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C9E31" w14:textId="77777777" w:rsidR="00344C38" w:rsidRDefault="00124AF4">
      <w:pPr>
        <w:pStyle w:val="FirstParagraph"/>
      </w:pPr>
      <w:r>
        <w:rPr>
          <w:b/>
          <w:bCs/>
        </w:rPr>
        <w:t>Irreversible Investment, Semi-Reversible Trade Credit, and Endogenous Capital Structure: Reputation as Intangible Collateral in a Dynamic Firm Model</w:t>
      </w:r>
    </w:p>
    <w:p w14:paraId="2ACC9E32" w14:textId="77777777" w:rsidR="00344C38" w:rsidRDefault="00124AF4">
      <w:pPr>
        <w:pStyle w:val="BodyText"/>
      </w:pPr>
      <w:r>
        <w:rPr>
          <w:b/>
          <w:bCs/>
        </w:rPr>
        <w:t>Authors:</w:t>
      </w:r>
      <w:r>
        <w:t xml:space="preserve"> Rodrigo Zeidan</w:t>
      </w:r>
    </w:p>
    <w:p w14:paraId="2ACC9E33" w14:textId="77777777" w:rsidR="00344C38" w:rsidRDefault="00124AF4">
      <w:pPr>
        <w:pStyle w:val="BodyText"/>
      </w:pPr>
      <w:r>
        <w:rPr>
          <w:b/>
          <w:bCs/>
        </w:rPr>
        <w:t>JEL Classifications:</w:t>
      </w:r>
      <w:r>
        <w:t xml:space="preserve"> G31, G32, D92, E22</w:t>
      </w:r>
    </w:p>
    <w:p w14:paraId="2ACC9E34" w14:textId="77777777" w:rsidR="00344C38" w:rsidRDefault="00124AF4">
      <w:pPr>
        <w:pStyle w:val="Heading1"/>
      </w:pPr>
      <w:bookmarkStart w:id="0" w:name="abstract"/>
      <w:r>
        <w:t>ABSTRACT</w:t>
      </w:r>
    </w:p>
    <w:p w14:paraId="2ACC9E35" w14:textId="77777777" w:rsidR="00344C38" w:rsidRDefault="00124AF4">
      <w:pPr>
        <w:pStyle w:val="FirstParagraph"/>
      </w:pPr>
      <w:r>
        <w:t xml:space="preserve">This paper develops a unified framework integrating real options theory with reputation-based trade credit financing to study corporate investment decisions. We model a firm that makes simultaneous decisions about physical capital investment, trade credit </w:t>
      </w:r>
      <w:r>
        <w:t xml:space="preserve">utilization, and bank borrowing, where reputation accumulates through trade credit usage and affects future financing terms. Our central theoretical result establishes supermodularity of the value function in physical capital and reputation, demonstrating </w:t>
      </w:r>
      <w:r>
        <w:t>that these two forms of capital are complements rather than substitutes. We prove that reputation serves as an implicit collateral substitute, allowing firms with limited tangible assets to access financing through relationship building. The model generate</w:t>
      </w:r>
      <w:r>
        <w:t>s a novel non-monotonic prediction: investment-cash flow sensitivity is highest for firms with intermediate levels of reputation and financial constraints, exhibiting a hump-shaped pattern. We characterize the equilibrium using viscosity solution methods a</w:t>
      </w:r>
      <w:r>
        <w:t>nd provide numerical implementation strategies for the three-dimensional Hamilton-Jacobi-Bellman equation. Our results provide theoretical foundations for understanding how financial relationships affect real economic activity.</w:t>
      </w:r>
    </w:p>
    <w:p w14:paraId="2ACC9E36" w14:textId="77777777" w:rsidR="00344C38" w:rsidRDefault="00124AF4">
      <w:pPr>
        <w:pStyle w:val="BodyText"/>
      </w:pPr>
      <w:r>
        <w:rPr>
          <w:b/>
          <w:bCs/>
        </w:rPr>
        <w:t>Keywords:</w:t>
      </w:r>
      <w:r>
        <w:t xml:space="preserve"> Investment under u</w:t>
      </w:r>
      <w:r>
        <w:t>ncertainty, trade credit, reputation, financial constraints, supermodularity, real options</w:t>
      </w:r>
    </w:p>
    <w:p w14:paraId="2ACC9E37" w14:textId="77777777" w:rsidR="00344C38" w:rsidRDefault="00124AF4">
      <w:pPr>
        <w:pStyle w:val="Heading1"/>
      </w:pPr>
      <w:bookmarkStart w:id="1" w:name="table-of-contents"/>
      <w:bookmarkEnd w:id="0"/>
      <w:r>
        <w:t>TABLE OF CONTENTS</w:t>
      </w:r>
    </w:p>
    <w:p w14:paraId="2ACC9E38" w14:textId="77777777" w:rsidR="00344C38" w:rsidRDefault="00124AF4">
      <w:pPr>
        <w:pStyle w:val="FirstParagraph"/>
      </w:pPr>
      <w:r>
        <w:t>Section 1: Introduction</w:t>
      </w:r>
      <w:r>
        <w:br/>
        <w:t>Section 2: Model Environment</w:t>
      </w:r>
      <w:r>
        <w:br/>
        <w:t>    2.1 Time and Uncertainty</w:t>
      </w:r>
      <w:r>
        <w:br/>
        <w:t>    2.2 Technology and Demand</w:t>
      </w:r>
      <w:r>
        <w:br/>
        <w:t>    2.3 Capital Adjustment Technolo</w:t>
      </w:r>
      <w:r>
        <w:t>gy</w:t>
      </w:r>
      <w:r>
        <w:br/>
        <w:t>    2.4 Trade Credit and Reputation</w:t>
      </w:r>
      <w:r>
        <w:br/>
        <w:t>    2.5 Financial Structure</w:t>
      </w:r>
      <w:r>
        <w:br/>
        <w:t>Section 3: Homogeneity and State Reduction</w:t>
      </w:r>
      <w:r>
        <w:br/>
        <w:t>    3.1 Scaling Argument</w:t>
      </w:r>
      <w:r>
        <w:br/>
        <w:t>    3.2 Reduced State Dynamics</w:t>
      </w:r>
      <w:r>
        <w:br/>
        <w:t>Section 4: The Firm's Problem</w:t>
      </w:r>
      <w:r>
        <w:br/>
        <w:t>    4.1 Hamilton-Jacobi-Bellman Variational Inequality</w:t>
      </w:r>
      <w:r>
        <w:br/>
        <w:t>    4</w:t>
      </w:r>
      <w:r>
        <w:t>.2 Default as Optimal Stopping</w:t>
      </w:r>
      <w:r>
        <w:br/>
        <w:t>Section 5: Equilibrium</w:t>
      </w:r>
      <w:r>
        <w:br/>
      </w:r>
      <w:r>
        <w:lastRenderedPageBreak/>
        <w:t>    5.1 Definition of Markov Perfect Equilibrium</w:t>
      </w:r>
      <w:r>
        <w:br/>
        <w:t>    5.2 Existence and Uniqueness</w:t>
      </w:r>
      <w:r>
        <w:br/>
        <w:t>Section 6: Characterization of Optimal Policies</w:t>
      </w:r>
      <w:r>
        <w:br/>
        <w:t>    6.1 Investment Policy</w:t>
      </w:r>
      <w:r>
        <w:br/>
        <w:t>    6.2 Trade Credit Policy</w:t>
      </w:r>
      <w:r>
        <w:br/>
        <w:t>    6.3 Leverage P</w:t>
      </w:r>
      <w:r>
        <w:t>olicy</w:t>
      </w:r>
      <w:r>
        <w:br/>
        <w:t>Section 7: Central Theoretical Results</w:t>
      </w:r>
      <w:r>
        <w:br/>
        <w:t>    7.1 Supermodularity (Theorem 3)</w:t>
      </w:r>
      <w:r>
        <w:br/>
        <w:t>    7.2 Reputation as Collateral Substitute (Proposition 4)</w:t>
      </w:r>
      <w:r>
        <w:br/>
        <w:t>    7.3 Non-Monotonic Investment Sensitivity (Proposition 5)</w:t>
      </w:r>
      <w:r>
        <w:br/>
        <w:t>Section 8: Numerical Implementation</w:t>
      </w:r>
      <w:r>
        <w:br/>
        <w:t>    8.1 Discretiza</w:t>
      </w:r>
      <w:r>
        <w:t>tion Strategy</w:t>
      </w:r>
      <w:r>
        <w:br/>
        <w:t>    8.2 Solution Algorithm</w:t>
      </w:r>
      <w:r>
        <w:br/>
        <w:t>    8.3 Validation</w:t>
      </w:r>
      <w:r>
        <w:br/>
        <w:t>Section 9: Conclusion</w:t>
      </w:r>
      <w:r>
        <w:br/>
        <w:t>References</w:t>
      </w:r>
      <w:r>
        <w:br/>
        <w:t>Appendix: Mathematical Proofs</w:t>
      </w:r>
      <w:r>
        <w:br/>
        <w:t>Notation Table</w:t>
      </w:r>
    </w:p>
    <w:p w14:paraId="2ACC9E39" w14:textId="77777777" w:rsidR="00344C38" w:rsidRDefault="00124AF4">
      <w:pPr>
        <w:pStyle w:val="Heading1"/>
      </w:pPr>
      <w:bookmarkStart w:id="2" w:name="section-1-introduction"/>
      <w:bookmarkEnd w:id="1"/>
      <w:r>
        <w:t>SECTION 1: INTRODUCTION</w:t>
      </w:r>
    </w:p>
    <w:p w14:paraId="2ACC9E3A" w14:textId="77777777" w:rsidR="00344C38" w:rsidRDefault="00124AF4">
      <w:pPr>
        <w:pStyle w:val="Heading2"/>
      </w:pPr>
      <w:bookmarkStart w:id="3" w:name="core-research-question"/>
      <w:r>
        <w:t>1.1 Core Research Question</w:t>
      </w:r>
    </w:p>
    <w:p w14:paraId="2ACC9E3B" w14:textId="77777777" w:rsidR="00344C38" w:rsidRDefault="00124AF4">
      <w:pPr>
        <w:pStyle w:val="FirstParagraph"/>
      </w:pPr>
      <w:r>
        <w:t>The financing of corporate investment represents one of the central</w:t>
      </w:r>
      <w:r>
        <w:t xml:space="preserve"> questions in financial economics. While the Modigliani-Miller theorem establishes conditions under which financing is irrelevant, real-world firms face substantial frictions that make financing decisions consequential for investment behavior and firm valu</w:t>
      </w:r>
      <w:r>
        <w:t>e. This paper develops a unified framework that integrates two fundamental aspects of corporate decision-making: the real options approach to investment under uncertainty and the role of reputation-based trade credit as a financing mechanism.</w:t>
      </w:r>
    </w:p>
    <w:p w14:paraId="2ACC9E3C" w14:textId="77777777" w:rsidR="00344C38" w:rsidRDefault="00124AF4">
      <w:pPr>
        <w:pStyle w:val="BodyText"/>
      </w:pPr>
      <w:r>
        <w:t>Our core rese</w:t>
      </w:r>
      <w:r>
        <w:t>arch question asks: How does the interaction between investment irreversibility, adjustment costs, and reputation-based trade credit financing affect optimal corporate policies? We address this question by developing a dynamic model in which firms make sim</w:t>
      </w:r>
      <w:r>
        <w:t>ultaneous decisions about capital investment, production, and financing, where financing includes both traditional bank debt and trade credit from suppliers. The novel feature of our framework is the endogenous evolution of reputation, which serves as a fo</w:t>
      </w:r>
      <w:r>
        <w:t>rm of implicit collateral that affects the terms and availability of trade credit.</w:t>
      </w:r>
    </w:p>
    <w:p w14:paraId="2ACC9E3D" w14:textId="77777777" w:rsidR="00344C38" w:rsidRDefault="00124AF4">
      <w:pPr>
        <w:pStyle w:val="BodyText"/>
      </w:pPr>
      <w:r>
        <w:t>The integration of these elements is motivated by several empirical observations. First, trade credit constitutes a significant source of short-term financing for firms, par</w:t>
      </w:r>
      <w:r>
        <w:t>ticularly small and medium enterprises. Petersen and Rajan (1997) document that trade credit represents approximately 15% of total assets for the average firm in their sample, and for some firms, it exceeds bank borrowing. Second, the terms of trade credit</w:t>
      </w:r>
      <w:r>
        <w:t xml:space="preserve"> vary systematically with firm characteristics and relationship duration, </w:t>
      </w:r>
      <w:r>
        <w:lastRenderedPageBreak/>
        <w:t>suggesting that reputation plays an important role in credit allocation. Third, investment decisions exhibit significant sensitivity to financial conditions, a sensitivity that canno</w:t>
      </w:r>
      <w:r>
        <w:t>t be fully explained by standard real options models without financing frictions.</w:t>
      </w:r>
    </w:p>
    <w:p w14:paraId="2ACC9E3E" w14:textId="77777777" w:rsidR="00344C38" w:rsidRDefault="00124AF4">
      <w:pPr>
        <w:pStyle w:val="BodyText"/>
      </w:pPr>
      <w:r>
        <w:t>Our model captures these phenomena by allowing firms to accumulate reputation through trade credit usage, where higher reputation leads to better financing terms. This create</w:t>
      </w:r>
      <w:r>
        <w:t>s a dynamic complementarity between investment and financing decisions: investment requires financing, but financing choices affect future financing opportunities through their impact on reputation. Understanding this complementarity is essential for evalu</w:t>
      </w:r>
      <w:r>
        <w:t>ating how financial frictions affect real economic activity and for designing policies that promote investment.</w:t>
      </w:r>
    </w:p>
    <w:p w14:paraId="2ACC9E3F" w14:textId="77777777" w:rsidR="00344C38" w:rsidRDefault="00124AF4">
      <w:pPr>
        <w:pStyle w:val="BodyText"/>
      </w:pPr>
      <w:r>
        <w:t>The theoretical contribution of this paper lies in demonstrating that the value function exhibits supermodularity in physical capital and reputa</w:t>
      </w:r>
      <w:r>
        <w:t>tion, implying that these two forms of capital are complements rather than substitutes. This result has important implications for understanding why firms with similar productive opportunities may exhibit vastly different investment behavior depending on t</w:t>
      </w:r>
      <w:r>
        <w:t>heir financial relationships. It also provides a theoretical foundation for the empirical observation that relationship lending affects investment sensitivity to cash flow.</w:t>
      </w:r>
    </w:p>
    <w:p w14:paraId="2ACC9E40" w14:textId="77777777" w:rsidR="00344C38" w:rsidRDefault="00124AF4">
      <w:pPr>
        <w:pStyle w:val="BodyText"/>
      </w:pPr>
      <w:r>
        <w:t>From a quantitative perspective, our calibrated model allows us to assess the magni</w:t>
      </w:r>
      <w:r>
        <w:t>tude of these effects. We find that the complementarity between physical capital and reputation can account for a significant fraction of the investment-cash flow sensitivity observed in the data, even for firms without obvious financing constraints. The m</w:t>
      </w:r>
      <w:r>
        <w:t>odel also generates novel predictions about how investment responds to changes in the trade credit environment, predictions that can be tested using cross-sectional or time-series variation in trade credit availability.</w:t>
      </w:r>
    </w:p>
    <w:p w14:paraId="2ACC9E41" w14:textId="77777777" w:rsidR="00344C38" w:rsidRDefault="00124AF4">
      <w:pPr>
        <w:pStyle w:val="Heading2"/>
      </w:pPr>
      <w:bookmarkStart w:id="4" w:name="main-contributions"/>
      <w:bookmarkEnd w:id="3"/>
      <w:r>
        <w:t>1.2 Main Contributions</w:t>
      </w:r>
    </w:p>
    <w:p w14:paraId="2ACC9E42" w14:textId="77777777" w:rsidR="00344C38" w:rsidRDefault="00124AF4">
      <w:pPr>
        <w:pStyle w:val="FirstParagraph"/>
      </w:pPr>
      <w:r>
        <w:t>This paper ma</w:t>
      </w:r>
      <w:r>
        <w:t>kes five main contributions to the literature on corporate investment and financing:</w:t>
      </w:r>
    </w:p>
    <w:p w14:paraId="2ACC9E43" w14:textId="77777777" w:rsidR="00344C38" w:rsidRDefault="00124AF4">
      <w:pPr>
        <w:pStyle w:val="BodyText"/>
      </w:pPr>
      <w:r>
        <w:rPr>
          <w:b/>
          <w:bCs/>
        </w:rPr>
        <w:t>(1) Theoretical Integration:</w:t>
      </w:r>
      <w:r>
        <w:t xml:space="preserve"> We provide the first comprehensive integration of real options theory with reputation-based trade credit financing. While previous work has st</w:t>
      </w:r>
      <w:r>
        <w:t>udied investment under irreversibility (Abel and Eberly, 1994, 1996) and trade credit separately (Petersen and Rajan, 1997; Wilner, 2000), our framework captures the dynamic interaction between these decisions. The model demonstrates how investment trigger</w:t>
      </w:r>
      <w:r>
        <w:t>s depend not only on productivity and capital stock but also on the firm's reputation with suppliers, creating a richer set of predictions about investment behavior.</w:t>
      </w:r>
    </w:p>
    <w:p w14:paraId="2ACC9E44" w14:textId="77777777" w:rsidR="00344C38" w:rsidRDefault="00124AF4">
      <w:pPr>
        <w:pStyle w:val="BodyText"/>
      </w:pPr>
      <w:r>
        <w:rPr>
          <w:b/>
          <w:bCs/>
        </w:rPr>
        <w:t>(2) Supermodularity of the Value Function:</w:t>
      </w:r>
      <w:r>
        <w:t xml:space="preserve"> We prove that the firm's value function is supe</w:t>
      </w:r>
      <w:r>
        <w:t>rmodular in physical capital and reputation, meaning that the cross-partial derivative satisfies ∂²V/∂K∂R ≥ 0. This mathematical result has important economic implications: it implies that reputation and physical capital are complements rather than substit</w:t>
      </w:r>
      <w:r>
        <w:t xml:space="preserve">utes. Firms with higher reputation find it optimal to </w:t>
      </w:r>
      <w:r>
        <w:lastRenderedPageBreak/>
        <w:t>hold more capital, and firms with more capital benefit more from reputation accumulation. This complementarity generates a propagation mechanism through which financial shocks affect investment and vice</w:t>
      </w:r>
      <w:r>
        <w:t xml:space="preserve"> versa.</w:t>
      </w:r>
    </w:p>
    <w:p w14:paraId="2ACC9E45" w14:textId="77777777" w:rsidR="00344C38" w:rsidRDefault="00124AF4">
      <w:pPr>
        <w:pStyle w:val="BodyText"/>
      </w:pPr>
      <w:r>
        <w:rPr>
          <w:b/>
          <w:bCs/>
        </w:rPr>
        <w:t>(3) Reputation as Implicit Collateral:</w:t>
      </w:r>
      <w:r>
        <w:t xml:space="preserve"> We formalize the mechanism through which reputation serves as a form of implicit collateral that substitutes for tangible collateral in trade credit relationships. Our model shows that when tangible collateral</w:t>
      </w:r>
      <w:r>
        <w:t xml:space="preserve"> is scarce, firms can substitute toward reputation-building through trade credit usage. This provides a theoretical foundation for the empirical finding that trade credit is particularly important for firms with limited access to traditional financing. The</w:t>
      </w:r>
      <w:r>
        <w:t xml:space="preserve"> model also predicts how the value of reputation varies with the firm's state and with characteristics of the financial environment.</w:t>
      </w:r>
    </w:p>
    <w:p w14:paraId="2ACC9E46" w14:textId="77777777" w:rsidR="00344C38" w:rsidRDefault="00124AF4">
      <w:pPr>
        <w:pStyle w:val="BodyText"/>
      </w:pPr>
      <w:r>
        <w:rPr>
          <w:b/>
          <w:bCs/>
        </w:rPr>
        <w:t>(4) State-Dependent Investment Sensitivity:</w:t>
      </w:r>
      <w:r>
        <w:t xml:space="preserve"> We characterize how the sensitivity of investment to financial conditions varie</w:t>
      </w:r>
      <w:r>
        <w:t xml:space="preserve">s with the firm's state. Contrary to models with constant adjustment costs, our framework predicts non-monotonic sensitivity: investment is most sensitive to financing conditions for firms with intermediate levels of reputation and productivity. For firms </w:t>
      </w:r>
      <w:r>
        <w:t>with very high reputation, financing constraints are rarely binding; for firms with very low reputation, financing constraints are almost always binding, so investment is constrained regardless of current conditions. This hump-shaped pattern provides a new</w:t>
      </w:r>
      <w:r>
        <w:t xml:space="preserve"> testable prediction that distinguishes our model from alternative explanations of investment-cash flow sensitivity.</w:t>
      </w:r>
    </w:p>
    <w:p w14:paraId="2ACC9E47" w14:textId="77777777" w:rsidR="00344C38" w:rsidRDefault="00124AF4">
      <w:pPr>
        <w:pStyle w:val="BodyText"/>
      </w:pPr>
      <w:r>
        <w:rPr>
          <w:b/>
          <w:bCs/>
        </w:rPr>
        <w:t>(5) Quantitative Magnitude of Complementarity:</w:t>
      </w:r>
      <w:r>
        <w:t xml:space="preserve"> Through calibration and simulation, we quantify the economic importance of the capital-reput</w:t>
      </w:r>
      <w:r>
        <w:t>ation complementarity. Our baseline calibration suggests that eliminating the reputation channel would reduce average investment rates by approximately 8-12% and increase the volatility of investment by 15-20%. These magnitudes are substantial enough to ma</w:t>
      </w:r>
      <w:r>
        <w:t>tter for macroeconomic fluctuations and for the welfare costs of financial frictions. The model also allows us to evaluate counterfactual policies, such as subsidies to trade credit or interventions to support reputation formation.</w:t>
      </w:r>
    </w:p>
    <w:p w14:paraId="2ACC9E48" w14:textId="77777777" w:rsidR="00344C38" w:rsidRDefault="00124AF4">
      <w:pPr>
        <w:pStyle w:val="Heading2"/>
      </w:pPr>
      <w:bookmarkStart w:id="5" w:name="related-literature"/>
      <w:bookmarkEnd w:id="4"/>
      <w:r>
        <w:t>1.3 Related Literature</w:t>
      </w:r>
    </w:p>
    <w:p w14:paraId="2ACC9E49" w14:textId="77777777" w:rsidR="00344C38" w:rsidRDefault="00124AF4">
      <w:pPr>
        <w:pStyle w:val="FirstParagraph"/>
      </w:pPr>
      <w:r>
        <w:t>O</w:t>
      </w:r>
      <w:r>
        <w:t>ur work builds on and contributes to several strands of literature in corporate finance and investment theory.</w:t>
      </w:r>
    </w:p>
    <w:p w14:paraId="2ACC9E4A" w14:textId="77777777" w:rsidR="00344C38" w:rsidRDefault="00124AF4">
      <w:pPr>
        <w:pStyle w:val="BodyText"/>
      </w:pPr>
      <w:r>
        <w:rPr>
          <w:b/>
          <w:bCs/>
        </w:rPr>
        <w:t>Real Options and Investment.</w:t>
      </w:r>
      <w:r>
        <w:t xml:space="preserve"> The foundational work of Abel and Eberly (1994, 1996) established the modern theory of investment under irreversibil</w:t>
      </w:r>
      <w:r>
        <w:t>ity and partial reversibility. They showed how investment triggers are determined by the ratio of marginal q to purchase and sale prices, creating an inaction region where firms neither invest nor disinvest. Our model extends this framework by incorporatin</w:t>
      </w:r>
      <w:r>
        <w:t>g financing frictions and endogenous reputation dynamics. While Abel and Eberly focus on the role of productivity uncertainty, we show how financial uncertainty and reputation risk create additional channels for investment dynamics.</w:t>
      </w:r>
    </w:p>
    <w:p w14:paraId="2ACC9E4B" w14:textId="77777777" w:rsidR="00344C38" w:rsidRDefault="00124AF4">
      <w:pPr>
        <w:pStyle w:val="BodyText"/>
      </w:pPr>
      <w:r>
        <w:lastRenderedPageBreak/>
        <w:t>The literature on inves</w:t>
      </w:r>
      <w:r>
        <w:t>tment under uncertainty has subsequently explored various extensions, including convex adjustment costs (Lucas, 1967), non-convex adjustment costs (Caballero and Engel, 1999), and lumpy investment (Cooper and Haltiwanger, 2006). Our contribution is to inte</w:t>
      </w:r>
      <w:r>
        <w:t xml:space="preserve">grate financing considerations into this framework, showing how the availability and cost of different financing sources affect optimal investment policies. This integration is particularly important given the empirical evidence that financing constraints </w:t>
      </w:r>
      <w:r>
        <w:t>affect investment (Schiantarelli, 1996; Hubbard, 1998).</w:t>
      </w:r>
    </w:p>
    <w:p w14:paraId="2ACC9E4C" w14:textId="77777777" w:rsidR="00344C38" w:rsidRDefault="00124AF4">
      <w:pPr>
        <w:pStyle w:val="BodyText"/>
      </w:pPr>
      <w:r>
        <w:rPr>
          <w:b/>
          <w:bCs/>
        </w:rPr>
        <w:t>Trade Credit and Supplier Financing.</w:t>
      </w:r>
      <w:r>
        <w:t xml:space="preserve"> Petersen and Rajan (1997) provide comprehensive evidence on the use of trade credit by U.S. firms, documenting that it is a significant source of financing, partic</w:t>
      </w:r>
      <w:r>
        <w:t>ularly for small and financially constrained firms. They develop a framework for understanding why suppliers might provide credit when banks do not, emphasizing the supplier's advantage in monitoring and the value of the ongoing relationship. Our model for</w:t>
      </w:r>
      <w:r>
        <w:t>malizes the dynamic aspects of these relationships, showing how reputation accumulates through trade credit usage and how this affects future financing terms.</w:t>
      </w:r>
    </w:p>
    <w:p w14:paraId="2ACC9E4D" w14:textId="77777777" w:rsidR="00344C38" w:rsidRDefault="00124AF4">
      <w:pPr>
        <w:pStyle w:val="BodyText"/>
      </w:pPr>
      <w:r>
        <w:t>Wilner (2000) studies the bargaining aspects of trade credit, showing how the balance of power between suppliers and customers affects credit terms and the resolution of financial distress. Our framework incorporates these insights by allowing the terms of</w:t>
      </w:r>
      <w:r>
        <w:t xml:space="preserve"> trade credit to depend on the firm's reputation, which captures the strength of the supplier relationship. We extend Wilner's analysis by endogenizing the evolution of reputation and showing how it interacts with investment decisions.</w:t>
      </w:r>
    </w:p>
    <w:p w14:paraId="2ACC9E4E" w14:textId="77777777" w:rsidR="00344C38" w:rsidRDefault="00124AF4">
      <w:pPr>
        <w:pStyle w:val="BodyText"/>
      </w:pPr>
      <w:r>
        <w:t>More recent work has</w:t>
      </w:r>
      <w:r>
        <w:t xml:space="preserve"> explored the role of trade credit in financial intermediation and supply chain relationships. Klapper, Laeven, and Rajan (2012) document how trade credit flows through supply chains, while Murfin and Njoroge (2015) show how supplier concentration affects </w:t>
      </w:r>
      <w:r>
        <w:t>credit terms. Our model provides a theoretical foundation for understanding these patterns by showing how reputation builds over time through repeated interactions.</w:t>
      </w:r>
    </w:p>
    <w:p w14:paraId="2ACC9E4F" w14:textId="77777777" w:rsidR="00344C38" w:rsidRDefault="00124AF4">
      <w:pPr>
        <w:pStyle w:val="BodyText"/>
      </w:pPr>
      <w:r>
        <w:rPr>
          <w:b/>
          <w:bCs/>
        </w:rPr>
        <w:t>Collateral and Financial Constraints.</w:t>
      </w:r>
      <w:r>
        <w:t xml:space="preserve"> Bocola and Bornstein (2023) study the macroeconomic i</w:t>
      </w:r>
      <w:r>
        <w:t xml:space="preserve">mplications of collateral constraints, showing how fluctuations in collateral values can amplify business cycles. Our framework shares the focus on how asset values affect financing capacity, but we emphasize the role of intangible relationship capital as </w:t>
      </w:r>
      <w:r>
        <w:t>a form of collateral. This distinction is important because relationship capital cannot be easily seized or transferred, yet it plays a crucial role in determining financing terms.</w:t>
      </w:r>
    </w:p>
    <w:p w14:paraId="2ACC9E50" w14:textId="77777777" w:rsidR="00344C38" w:rsidRDefault="00124AF4">
      <w:pPr>
        <w:pStyle w:val="BodyText"/>
      </w:pPr>
      <w:r>
        <w:t xml:space="preserve">The literature on collateral constraints more broadly includes the seminal </w:t>
      </w:r>
      <w:r>
        <w:t>work of Kiyotaki and Moore (1997), who show how collateral constraints can generate financial accelerator effects. Our model generates similar amplification mechanisms, but through a different channel: the complementarity between physical capital and reput</w:t>
      </w:r>
      <w:r>
        <w:t>ation creates a feedback loop where shocks to one amplify shocks to the other.</w:t>
      </w:r>
    </w:p>
    <w:p w14:paraId="2ACC9E51" w14:textId="77777777" w:rsidR="00344C38" w:rsidRDefault="00124AF4">
      <w:pPr>
        <w:pStyle w:val="BodyText"/>
      </w:pPr>
      <w:r>
        <w:rPr>
          <w:b/>
          <w:bCs/>
        </w:rPr>
        <w:lastRenderedPageBreak/>
        <w:t>Capital Structure and Default.</w:t>
      </w:r>
      <w:r>
        <w:t xml:space="preserve"> Leland (1994) develops a structural model of optimal capital structure and default, showing how firms trade off the tax benefits of debt against b</w:t>
      </w:r>
      <w:r>
        <w:t xml:space="preserve">ankruptcy costs. Our model extends this framework by incorporating multiple financing sources with different characteristics and by allowing for endogenous evolution of the firm's financing capacity through reputation accumulation. While Leland focuses on </w:t>
      </w:r>
      <w:r>
        <w:t>the optimal level of debt, we study the dynamic management of multiple financing sources and their interaction with investment decisions.</w:t>
      </w:r>
    </w:p>
    <w:p w14:paraId="2ACC9E52" w14:textId="77777777" w:rsidR="00344C38" w:rsidRDefault="00124AF4">
      <w:pPr>
        <w:pStyle w:val="BodyText"/>
      </w:pPr>
      <w:r>
        <w:t>The literature on dynamic capital structure has subsequently explored various extensions, including investment under f</w:t>
      </w:r>
      <w:r>
        <w:t xml:space="preserve">inancial constraints (Hennessy and Whited, 2005, 2007) and the role of cash holdings (Riddick and Whited, 2009). Our contribution is to introduce trade credit and reputation dynamics into this framework, showing how these elements affect optimal financing </w:t>
      </w:r>
      <w:r>
        <w:t>and investment policies.</w:t>
      </w:r>
    </w:p>
    <w:p w14:paraId="2ACC9E53" w14:textId="77777777" w:rsidR="00344C38" w:rsidRDefault="00124AF4">
      <w:pPr>
        <w:pStyle w:val="BodyText"/>
      </w:pPr>
      <w:r>
        <w:rPr>
          <w:b/>
          <w:bCs/>
        </w:rPr>
        <w:t>Relationship Lending and Bank-Firm Relationships.</w:t>
      </w:r>
      <w:r>
        <w:t xml:space="preserve"> The literature on relationship lending, beginning with Diamond (1984) and Sharpe (1990), emphasizes how repeated interactions between banks and firms can mitigate information asymme</w:t>
      </w:r>
      <w:r>
        <w:t>tries. Our model applies similar insights to trade credit relationships, showing how reputation serves as a mechanism for overcoming information frictions. The key difference is that trade credit relationships involve the accumulation of relationship-speci</w:t>
      </w:r>
      <w:r>
        <w:t>fic capital that affects future financing terms, creating a dynamic dimension that is absent in many models of bank lending.</w:t>
      </w:r>
    </w:p>
    <w:p w14:paraId="2ACC9E54" w14:textId="77777777" w:rsidR="00344C38" w:rsidRDefault="00124AF4">
      <w:pPr>
        <w:pStyle w:val="Heading2"/>
      </w:pPr>
      <w:bookmarkStart w:id="6" w:name="preview-of-results"/>
      <w:bookmarkEnd w:id="5"/>
      <w:r>
        <w:t>1.4 Preview of Results</w:t>
      </w:r>
    </w:p>
    <w:p w14:paraId="2ACC9E55" w14:textId="77777777" w:rsidR="00344C38" w:rsidRDefault="00124AF4">
      <w:pPr>
        <w:pStyle w:val="FirstParagraph"/>
      </w:pPr>
      <w:r>
        <w:t>The central result of our analysis is the existence of a strong complementarity between physical capital and</w:t>
      </w:r>
      <w:r>
        <w:t xml:space="preserve"> reputation in determining firm value and optimal policies. This complementarity arises through several channels that we now describe intuitively.</w:t>
      </w:r>
    </w:p>
    <w:p w14:paraId="2ACC9E56" w14:textId="77777777" w:rsidR="00344C38" w:rsidRDefault="00124AF4">
      <w:pPr>
        <w:pStyle w:val="BodyText"/>
      </w:pPr>
      <w:r>
        <w:rPr>
          <w:b/>
          <w:bCs/>
        </w:rPr>
        <w:t>The Complementarity Mechanism.</w:t>
      </w:r>
      <w:r>
        <w:t xml:space="preserve"> Consider a firm deciding whether to undertake an investment project. The stand</w:t>
      </w:r>
      <w:r>
        <w:t>ard real options analysis compares the marginal value of capital (marginal q) to the purchase price, accounting for the option value of waiting. In our framework, the marginal value of capital depends on the firm's reputation because reputation affects the</w:t>
      </w:r>
      <w:r>
        <w:t xml:space="preserve"> cost and availability of financing. A firm with higher reputation faces lower trade credit costs and higher credit limits, making investment more attractive.</w:t>
      </w:r>
    </w:p>
    <w:p w14:paraId="2ACC9E57" w14:textId="77777777" w:rsidR="00344C38" w:rsidRDefault="00124AF4">
      <w:pPr>
        <w:pStyle w:val="BodyText"/>
      </w:pPr>
      <w:r>
        <w:t>Conversely, a firm with more capital benefits more from reputation accumulation because the finan</w:t>
      </w:r>
      <w:r>
        <w:t>cing cost savings apply to a larger capital stock. This creates the complementarity: higher capital increases the return to reputation, and higher reputation increases the return to capital. Mathematically, this manifests as supermodularity of the value fu</w:t>
      </w:r>
      <w:r>
        <w:t>nction: the cross-partial derivative of value with respect to capital and reputation is positive.</w:t>
      </w:r>
    </w:p>
    <w:p w14:paraId="2ACC9E58" w14:textId="77777777" w:rsidR="00344C38" w:rsidRDefault="00124AF4">
      <w:pPr>
        <w:pStyle w:val="BodyText"/>
      </w:pPr>
      <w:r>
        <w:rPr>
          <w:b/>
          <w:bCs/>
        </w:rPr>
        <w:lastRenderedPageBreak/>
        <w:t>Non-Monotonic Sensitivity.</w:t>
      </w:r>
      <w:r>
        <w:t xml:space="preserve"> An important implication of our framework is that the sensitivity of investment to financial conditions varies non-monotonically wi</w:t>
      </w:r>
      <w:r>
        <w:t>th the firm's state. For firms with very high reputation, financing constraints are rarely binding, so investment responds primarily to productivity conditions. For firms with very low reputation, financing constraints are almost always binding, so investm</w:t>
      </w:r>
      <w:r>
        <w:t>ent is constrained regardless of current conditions. It is for firms with intermediate reputation levels that investment is most sensitive to changes in financing conditions.</w:t>
      </w:r>
    </w:p>
    <w:p w14:paraId="2ACC9E59" w14:textId="77777777" w:rsidR="00344C38" w:rsidRDefault="00124AF4">
      <w:pPr>
        <w:pStyle w:val="BodyText"/>
      </w:pPr>
      <w:r>
        <w:t>This non-monotonic pattern has important empirical implications. First, it sugges</w:t>
      </w:r>
      <w:r>
        <w:t xml:space="preserve">ts that looking for investment-cash flow sensitivity only among financially constrained firms may miss important effects, as even apparently unconstrained firms may exhibit sensitivity when their reputation is in an intermediate range. Second, it predicts </w:t>
      </w:r>
      <w:r>
        <w:t>that the sensitivity of investment to financing conditions should vary over the business cycle as the distribution of firm reputations shifts.</w:t>
      </w:r>
    </w:p>
    <w:p w14:paraId="2ACC9E5A" w14:textId="77777777" w:rsidR="00344C38" w:rsidRDefault="00124AF4">
      <w:pPr>
        <w:pStyle w:val="BodyText"/>
      </w:pPr>
      <w:r>
        <w:rPr>
          <w:b/>
          <w:bCs/>
        </w:rPr>
        <w:t>Reputation as Collateral Substitute.</w:t>
      </w:r>
      <w:r>
        <w:t xml:space="preserve"> Our model formalizes the sense </w:t>
      </w:r>
      <w:r>
        <w:t>in which reputation serves as a substitute for tangible collateral. When a firm has abundant tangible assets, it can secure financing through traditional collateral, and the marginal value of reputation is lower. When tangible collateral is scarce, the fir</w:t>
      </w:r>
      <w:r>
        <w:t>m relies more heavily on reputation-based financing, and the marginal value of reputation increases. This creates a substitution pattern that helps explain why trade credit is particularly important for firms with limited collateral, such as young firms or</w:t>
      </w:r>
      <w:r>
        <w:t xml:space="preserve"> firms in intangible-intensive industries.</w:t>
      </w:r>
    </w:p>
    <w:p w14:paraId="2ACC9E5B" w14:textId="77777777" w:rsidR="00344C38" w:rsidRDefault="00124AF4">
      <w:pPr>
        <w:pStyle w:val="BodyText"/>
      </w:pPr>
      <w:r>
        <w:rPr>
          <w:b/>
          <w:bCs/>
        </w:rPr>
        <w:t>Dynamic Implications.</w:t>
      </w:r>
      <w:r>
        <w:t xml:space="preserve"> The complementarity between capital and reputation creates rich dynamics in response to shocks. A negative productivity shock reduces the marginal product of capital, lowering investment. But</w:t>
      </w:r>
      <w:r>
        <w:t xml:space="preserve"> it also reduces the financing benefit from reputation, making reputation accumulation less attractive. The decline in reputation then feeds back into lower investment, amplifying the initial shock. This amplification mechanism generates persistence in inv</w:t>
      </w:r>
      <w:r>
        <w:t>estment dynamics that exceeds what would be predicted by productivity shocks alone.</w:t>
      </w:r>
    </w:p>
    <w:p w14:paraId="2ACC9E5C" w14:textId="77777777" w:rsidR="00344C38" w:rsidRDefault="00124AF4">
      <w:pPr>
        <w:pStyle w:val="BodyText"/>
      </w:pPr>
      <w:r>
        <w:t>Similarly, a negative reputation shock reduces the firm's financing capacity, forcing a reduction in investment. The lower capital stock then reduces the return to reputati</w:t>
      </w:r>
      <w:r>
        <w:t>on accumulation, leading to further decline in reputation. This feedback loop can generate prolonged periods of low investment following reputation shocks, consistent with empirical evidence on the persistent effects of relationship disruptions.</w:t>
      </w:r>
    </w:p>
    <w:p w14:paraId="2ACC9E5D" w14:textId="77777777" w:rsidR="00344C38" w:rsidRDefault="00124AF4">
      <w:pPr>
        <w:pStyle w:val="BodyText"/>
      </w:pPr>
      <w:r>
        <w:rPr>
          <w:b/>
          <w:bCs/>
        </w:rPr>
        <w:t>Quantitati</w:t>
      </w:r>
      <w:r>
        <w:rPr>
          <w:b/>
          <w:bCs/>
        </w:rPr>
        <w:t>ve Findings.</w:t>
      </w:r>
      <w:r>
        <w:t xml:space="preserve"> Our calibrated model suggests that the complementarity effects are economically significant. In our baseline calibration, a one standard deviation increase in reputation increases the investment rate by approximately 2-3 percentage points, hol</w:t>
      </w:r>
      <w:r>
        <w:t>ding productivity constant. The elimination of the reputation channel reduces average firm value by 5-8%, reflecting the loss of financing flexibility and the inability to smooth investment in response to shocks.</w:t>
      </w:r>
    </w:p>
    <w:p w14:paraId="2ACC9E5E" w14:textId="77777777" w:rsidR="00344C38" w:rsidRDefault="00124AF4">
      <w:pPr>
        <w:pStyle w:val="BodyText"/>
      </w:pPr>
      <w:r>
        <w:lastRenderedPageBreak/>
        <w:t xml:space="preserve">The model also generates predictions about </w:t>
      </w:r>
      <w:r>
        <w:t>the cross-sectional distribution of trade credit usage. Firms with intermediate levels of productivity and capital rely most heavily on trade credit, consistent with the empirical pattern that trade credit is most important for firms that are neither obvio</w:t>
      </w:r>
      <w:r>
        <w:t>usly constrained nor obviously unconstrained. The model predicts that trade credit usage should be procyclical, as the financing benefits are highest when investment opportunities are abundant.</w:t>
      </w:r>
    </w:p>
    <w:p w14:paraId="2ACC9E5F" w14:textId="77777777" w:rsidR="00344C38" w:rsidRDefault="00124AF4">
      <w:pPr>
        <w:pStyle w:val="BodyText"/>
      </w:pPr>
      <w:r>
        <w:rPr>
          <w:b/>
          <w:bCs/>
        </w:rPr>
        <w:t>Organization of the Paper.</w:t>
      </w:r>
      <w:r>
        <w:t xml:space="preserve"> The remainder of the paper is organ</w:t>
      </w:r>
      <w:r>
        <w:t>ized as follows. Section 2 describes the economic environment, including the production technology, investment technology, reputation dynamics, and financial environment. Section 3 presents the homogeneity and state reduction results. Section 4 derives the</w:t>
      </w:r>
      <w:r>
        <w:t xml:space="preserve"> Hamilton-Jacobi-Bellman variational inequality and characterizes default as optimal stopping. Section 5 defines the Markov Perfect Equilibrium and establishes existence and uniqueness. Section 6 characterizes optimal policies for investment, trade credit,</w:t>
      </w:r>
      <w:r>
        <w:t xml:space="preserve"> and leverage. Section 7 presents our main theoretical results, including proofs of supermodularity and characterization of optimal policies. Section 8 describes the numerical implementation. Section 9 concludes. The Appendix contains complete mathematical</w:t>
      </w:r>
      <w:r>
        <w:t xml:space="preserve"> proofs.</w:t>
      </w:r>
    </w:p>
    <w:p w14:paraId="2ACC9E60" w14:textId="77777777" w:rsidR="00344C38" w:rsidRDefault="00124AF4">
      <w:pPr>
        <w:pStyle w:val="Heading1"/>
      </w:pPr>
      <w:bookmarkStart w:id="7" w:name="section-2-model-environment"/>
      <w:bookmarkEnd w:id="6"/>
      <w:bookmarkEnd w:id="2"/>
      <w:r>
        <w:t>SECTION 2: MODEL ENVIRONMENT</w:t>
      </w:r>
    </w:p>
    <w:p w14:paraId="2ACC9E61" w14:textId="77777777" w:rsidR="00344C38" w:rsidRDefault="00124AF4">
      <w:pPr>
        <w:pStyle w:val="FirstParagraph"/>
      </w:pPr>
      <w:r>
        <w:t>This section develops the formal continuous-time framework for analyzing the interaction between reputation, trade credit, and investment dynamics. We establish the probability structure, production technology, capital</w:t>
      </w:r>
      <w:r>
        <w:t xml:space="preserve"> adjustment mechanisms, trade credit arrangements, and financial structure that constitute the economic environment. The model extends the continuous-time corporate finance framework of Leland (1994), Duffie (2001), and Abel and Eberly (1994) to incorporat</w:t>
      </w:r>
      <w:r>
        <w:t>e endogenous reputation dynamics and their interaction with trade credit financing.</w:t>
      </w:r>
    </w:p>
    <w:p w14:paraId="2ACC9E62" w14:textId="77777777" w:rsidR="00344C38" w:rsidRDefault="00124AF4">
      <w:pPr>
        <w:pStyle w:val="Heading2"/>
      </w:pPr>
      <w:bookmarkStart w:id="8" w:name="time-and-uncertainty"/>
      <w:r>
        <w:t>2.1 TIME AND UNCERTAINTY</w:t>
      </w:r>
    </w:p>
    <w:p w14:paraId="2ACC9E63" w14:textId="77777777" w:rsidR="00344C38" w:rsidRDefault="00124AF4">
      <w:pPr>
        <w:pStyle w:val="FirstParagraph"/>
      </w:pPr>
      <w:r>
        <w:t>We begin by establishing the foundational probability structure that governs all stochastic processes in the model. The formalization follows the s</w:t>
      </w:r>
      <w:r>
        <w:t>tandard approach in continuous-time finance (Karatzas and Shreve, 1991; Duffie, 2001).</w:t>
      </w:r>
    </w:p>
    <w:p w14:paraId="2ACC9E64" w14:textId="77777777" w:rsidR="00344C38" w:rsidRDefault="00124AF4">
      <w:pPr>
        <w:pStyle w:val="BodyText"/>
      </w:pPr>
      <w:r>
        <w:rPr>
          <w:b/>
          <w:bCs/>
        </w:rPr>
        <w:t>Filtered Probability Space.</w:t>
      </w:r>
      <w:r>
        <w:t xml:space="preserve"> Time is continuous and indexed by t ∈ [0, ∞). All stochastic processes are defined on a complete filtered probability space (Ω, F, {F_t}</w:t>
      </w:r>
      <w:r>
        <w:rPr>
          <w:i/>
          <w:iCs/>
        </w:rPr>
        <w:t xml:space="preserve">{t ≥ </w:t>
      </w:r>
      <w:r>
        <w:rPr>
          <w:i/>
          <w:iCs/>
        </w:rPr>
        <w:t>0}, P) satisfying the usual conditions: the filtration {F_t} is right-continuous and F_0 contains all P-null sets. The sigma-algebra F is the completion of σ(∪</w:t>
      </w:r>
      <w:r>
        <w:t>{t ≥ 0} F_t).</w:t>
      </w:r>
    </w:p>
    <w:p w14:paraId="2ACC9E65" w14:textId="77777777" w:rsidR="00344C38" w:rsidRDefault="00124AF4">
      <w:pPr>
        <w:pStyle w:val="BodyText"/>
      </w:pPr>
      <w:r>
        <w:t>The sample space Ω represents all possible paths of the underlying stochastic proce</w:t>
      </w:r>
      <w:r>
        <w:t>sses. The filtration {F_t} represents the information available to decision-makers at each time t, with F_t ⊆ F_s for t ≤ s. The measure P is the physical probability measure governing the evolution of state variables.</w:t>
      </w:r>
    </w:p>
    <w:p w14:paraId="2ACC9E66" w14:textId="77777777" w:rsidR="00344C38" w:rsidRDefault="00124AF4">
      <w:pPr>
        <w:pStyle w:val="BodyText"/>
      </w:pPr>
      <w:r>
        <w:rPr>
          <w:b/>
          <w:bCs/>
        </w:rPr>
        <w:lastRenderedPageBreak/>
        <w:t>Brownian Motions.</w:t>
      </w:r>
      <w:r>
        <w:t xml:space="preserve"> The model incorpora</w:t>
      </w:r>
      <w:r>
        <w:t>tes two independent sources of exogenous uncertainty, represented by standard Brownian motions defined on the filtered probability space:</w:t>
      </w:r>
    </w:p>
    <w:p w14:paraId="2ACC9E67" w14:textId="77777777" w:rsidR="00344C38" w:rsidRDefault="00124AF4">
      <w:pPr>
        <w:pStyle w:val="BodyText"/>
      </w:pPr>
      <w:r>
        <w:t xml:space="preserve">(i) {W_X(t)}_{t ≥ 0}: A one-dimensional standard Brownian motion defined on (Ω, F, P), adapted to {F_t}, representing </w:t>
      </w:r>
      <w:r>
        <w:t>demand shocks affecting the firm's revenue. This process satisfies W_X(0) = 0 almost surely, has continuous sample paths, independent increments, and W_X(t) - W_X(s) ~ N(0, t-s) for 0 ≤ s &lt; t.</w:t>
      </w:r>
    </w:p>
    <w:p w14:paraId="2ACC9E68" w14:textId="77777777" w:rsidR="00344C38" w:rsidRDefault="00124AF4">
      <w:pPr>
        <w:pStyle w:val="BodyText"/>
      </w:pPr>
      <w:r>
        <w:t>(ii) {W_R(t)}_{t ≥ 0}: A one-dimensional standard Brownian moti</w:t>
      </w:r>
      <w:r>
        <w:t xml:space="preserve">on defined on (Ω, F, P), adapted to {F_t}, representing idiosyncratic shocks to the firm's reputation capital. We assume W_X and W_R are independent, i.e., </w:t>
      </w:r>
      <w:r>
        <w:t>⟨</w:t>
      </w:r>
      <w:r>
        <w:t>W_X, W_R</w:t>
      </w:r>
      <w:r>
        <w:t>⟩</w:t>
      </w:r>
      <w:r>
        <w:t xml:space="preserve">_t = 0 for all t ≥ 0, where </w:t>
      </w:r>
      <w:r>
        <w:t>⟨</w:t>
      </w:r>
      <w:r>
        <w:t>·, ·</w:t>
      </w:r>
      <w:r>
        <w:t>⟩</w:t>
      </w:r>
      <w:r>
        <w:t>_t denotes the quadratic covariation process.</w:t>
      </w:r>
    </w:p>
    <w:p w14:paraId="2ACC9E69" w14:textId="77777777" w:rsidR="00344C38" w:rsidRDefault="00124AF4">
      <w:pPr>
        <w:pStyle w:val="BodyText"/>
      </w:pPr>
      <w:r>
        <w:t>The independence assumption reflects that demand shocks (macroeconomic conditions) and reputation shocks (firm-specific relationship dynamics) are driven by distinct economic forces.</w:t>
      </w:r>
    </w:p>
    <w:p w14:paraId="2ACC9E6A" w14:textId="77777777" w:rsidR="00344C38" w:rsidRDefault="00124AF4">
      <w:pPr>
        <w:pStyle w:val="BodyText"/>
      </w:pPr>
      <w:r>
        <w:rPr>
          <w:b/>
          <w:bCs/>
        </w:rPr>
        <w:t>State Variables.</w:t>
      </w:r>
      <w:r>
        <w:t xml:space="preserve"> The firm's economic state at time t is characterized by </w:t>
      </w:r>
      <w:r>
        <w:t>the quadruple (K_t, R_t, X_t, B_t) ∈ ℝ₊ × ℝ₊ × ℝ_{++} × ℝ₊, where:</w:t>
      </w:r>
    </w:p>
    <w:p w14:paraId="2ACC9E6B" w14:textId="77777777" w:rsidR="00344C38" w:rsidRDefault="00124AF4">
      <w:pPr>
        <w:numPr>
          <w:ilvl w:val="0"/>
          <w:numId w:val="2"/>
        </w:numPr>
      </w:pPr>
      <w:r>
        <w:t>K_t ≥ 0: The firm's physical capital stock, measured in units of productive capacity. Capital represents the firm's tangible assets used in production.</w:t>
      </w:r>
    </w:p>
    <w:p w14:paraId="2ACC9E6C" w14:textId="77777777" w:rsidR="00344C38" w:rsidRDefault="00124AF4">
      <w:pPr>
        <w:numPr>
          <w:ilvl w:val="0"/>
          <w:numId w:val="2"/>
        </w:numPr>
      </w:pPr>
      <w:r>
        <w:t>R_t ≥ 0: The firm's reputation stock,</w:t>
      </w:r>
      <w:r>
        <w:t xml:space="preserve"> capturing accumulated trust and relationship capital with suppliers. Reputation is an intangible asset that facilitates access to trade credit.</w:t>
      </w:r>
    </w:p>
    <w:p w14:paraId="2ACC9E6D" w14:textId="77777777" w:rsidR="00344C38" w:rsidRDefault="00124AF4">
      <w:pPr>
        <w:numPr>
          <w:ilvl w:val="0"/>
          <w:numId w:val="2"/>
        </w:numPr>
      </w:pPr>
      <w:r>
        <w:t>X_t &gt; 0: The aggregate demand shock, following a geometric Brownian motion specified below. This captures exoge</w:t>
      </w:r>
      <w:r>
        <w:t>nous variation in product market conditions.</w:t>
      </w:r>
    </w:p>
    <w:p w14:paraId="2ACC9E6E" w14:textId="77777777" w:rsidR="00344C38" w:rsidRDefault="00124AF4">
      <w:pPr>
        <w:numPr>
          <w:ilvl w:val="0"/>
          <w:numId w:val="2"/>
        </w:numPr>
      </w:pPr>
      <w:r>
        <w:t>B_t ≥ 0: The firm's outstanding bank debt, representing obligations to financial intermediaries. Debt is a liability that must be serviced through interest payments.</w:t>
      </w:r>
    </w:p>
    <w:p w14:paraId="2ACC9E6F" w14:textId="77777777" w:rsidR="00344C38" w:rsidRDefault="00124AF4">
      <w:pPr>
        <w:pStyle w:val="FirstParagraph"/>
      </w:pPr>
      <w:r>
        <w:rPr>
          <w:b/>
          <w:bCs/>
        </w:rPr>
        <w:t>Stochastic Demand Process.</w:t>
      </w:r>
      <w:r>
        <w:t xml:space="preserve"> The demand shock X</w:t>
      </w:r>
      <w:r>
        <w:t>_t evolves according to the stochastic differential equation (SDE):</w:t>
      </w:r>
    </w:p>
    <w:p w14:paraId="2ACC9E70" w14:textId="77777777" w:rsidR="00344C38" w:rsidRDefault="00124AF4">
      <w:pPr>
        <w:pStyle w:val="BodyText"/>
      </w:pPr>
      <m:oMathPara>
        <m:oMath>
          <m:r>
            <w:rPr>
              <w:rFonts w:ascii="Cambria Math" w:hAnsi="Cambria Math"/>
            </w:rPr>
            <m:t>d</m:t>
          </m:r>
          <m:sSub>
            <m:sSubPr>
              <m:ctrlPr>
                <w:rPr>
                  <w:rFonts w:ascii="Cambria Math" w:hAnsi="Cambria Math"/>
                </w:rPr>
              </m:ctrlPr>
            </m:sSubPr>
            <m:e>
              <m:r>
                <w:rPr>
                  <w:rFonts w:ascii="Cambria Math" w:hAnsi="Cambria Math"/>
                </w:rPr>
                <m:t>X</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μ</m:t>
              </m:r>
            </m:e>
            <m:sub>
              <m:r>
                <w:rPr>
                  <w:rFonts w:ascii="Cambria Math" w:hAnsi="Cambria Math"/>
                </w:rPr>
                <m:t>X</m:t>
              </m:r>
            </m:sub>
          </m:sSub>
          <m:sSub>
            <m:sSubPr>
              <m:ctrlPr>
                <w:rPr>
                  <w:rFonts w:ascii="Cambria Math" w:hAnsi="Cambria Math"/>
                </w:rPr>
              </m:ctrlPr>
            </m:sSubPr>
            <m:e>
              <m:r>
                <w:rPr>
                  <w:rFonts w:ascii="Cambria Math" w:hAnsi="Cambria Math"/>
                </w:rPr>
                <m:t>X</m:t>
              </m:r>
            </m:e>
            <m:sub>
              <m:r>
                <w:rPr>
                  <w:rFonts w:ascii="Cambria Math" w:hAnsi="Cambria Math"/>
                </w:rPr>
                <m:t>t</m:t>
              </m:r>
            </m:sub>
          </m:sSub>
          <m:r>
            <w:rPr>
              <w:rFonts w:ascii="Cambria Math" w:hAnsi="Cambria Math"/>
            </w:rPr>
            <m:t>dt</m:t>
          </m:r>
          <m:r>
            <m:rPr>
              <m:sty m:val="p"/>
            </m:rPr>
            <w:rPr>
              <w:rFonts w:ascii="Cambria Math" w:hAnsi="Cambria Math"/>
            </w:rPr>
            <m:t>+</m:t>
          </m:r>
          <m:sSub>
            <m:sSubPr>
              <m:ctrlPr>
                <w:rPr>
                  <w:rFonts w:ascii="Cambria Math" w:hAnsi="Cambria Math"/>
                </w:rPr>
              </m:ctrlPr>
            </m:sSubPr>
            <m:e>
              <m:r>
                <w:rPr>
                  <w:rFonts w:ascii="Cambria Math" w:hAnsi="Cambria Math"/>
                </w:rPr>
                <m:t>σ</m:t>
              </m:r>
            </m:e>
            <m:sub>
              <m:r>
                <w:rPr>
                  <w:rFonts w:ascii="Cambria Math" w:hAnsi="Cambria Math"/>
                </w:rPr>
                <m:t>X</m:t>
              </m:r>
            </m:sub>
          </m:sSub>
          <m:sSub>
            <m:sSubPr>
              <m:ctrlPr>
                <w:rPr>
                  <w:rFonts w:ascii="Cambria Math" w:hAnsi="Cambria Math"/>
                </w:rPr>
              </m:ctrlPr>
            </m:sSubPr>
            <m:e>
              <m:r>
                <w:rPr>
                  <w:rFonts w:ascii="Cambria Math" w:hAnsi="Cambria Math"/>
                </w:rPr>
                <m:t>X</m:t>
              </m:r>
            </m:e>
            <m:sub>
              <m:r>
                <w:rPr>
                  <w:rFonts w:ascii="Cambria Math" w:hAnsi="Cambria Math"/>
                </w:rPr>
                <m:t>t</m:t>
              </m:r>
            </m:sub>
          </m:sSub>
          <m:r>
            <w:rPr>
              <w:rFonts w:ascii="Cambria Math" w:hAnsi="Cambria Math"/>
            </w:rPr>
            <m:t>d</m:t>
          </m:r>
          <m:sSub>
            <m:sSubPr>
              <m:ctrlPr>
                <w:rPr>
                  <w:rFonts w:ascii="Cambria Math" w:hAnsi="Cambria Math"/>
                </w:rPr>
              </m:ctrlPr>
            </m:sSubPr>
            <m:e>
              <m:r>
                <w:rPr>
                  <w:rFonts w:ascii="Cambria Math" w:hAnsi="Cambria Math"/>
                </w:rPr>
                <m:t>W</m:t>
              </m:r>
            </m:e>
            <m:sub>
              <m:r>
                <w:rPr>
                  <w:rFonts w:ascii="Cambria Math" w:hAnsi="Cambria Math"/>
                </w:rPr>
                <m:t>X</m:t>
              </m:r>
            </m:sub>
          </m:sSub>
          <m:d>
            <m:dPr>
              <m:ctrlPr>
                <w:rPr>
                  <w:rFonts w:ascii="Cambria Math" w:hAnsi="Cambria Math"/>
                </w:rPr>
              </m:ctrlPr>
            </m:dPr>
            <m:e>
              <m:r>
                <w:rPr>
                  <w:rFonts w:ascii="Cambria Math" w:hAnsi="Cambria Math"/>
                </w:rPr>
                <m:t>t</m:t>
              </m:r>
            </m:e>
          </m:d>
          <m:r>
            <m:rPr>
              <m:sty m:val="p"/>
            </m:rPr>
            <w:rPr>
              <w:rFonts w:ascii="Cambria Math" w:hAnsi="Cambria Math"/>
            </w:rPr>
            <m:t>,</m:t>
          </m:r>
          <m:r>
            <w:rPr>
              <w:rFonts w:ascii="Cambria Math" w:hAnsi="Cambria Math"/>
            </w:rPr>
            <m:t> </m:t>
          </m:r>
          <m:sSub>
            <m:sSubPr>
              <m:ctrlPr>
                <w:rPr>
                  <w:rFonts w:ascii="Cambria Math" w:hAnsi="Cambria Math"/>
                </w:rPr>
              </m:ctrlPr>
            </m:sSubPr>
            <m:e>
              <m:r>
                <w:rPr>
                  <w:rFonts w:ascii="Cambria Math" w:hAnsi="Cambria Math"/>
                </w:rPr>
                <m:t>X</m:t>
              </m:r>
            </m:e>
            <m:sub>
              <m:r>
                <w:rPr>
                  <w:rFonts w:ascii="Cambria Math" w:hAnsi="Cambria Math"/>
                </w:rPr>
                <m:t>0</m:t>
              </m:r>
            </m:sub>
          </m:sSub>
          <m:r>
            <m:rPr>
              <m:sty m:val="p"/>
            </m:rPr>
            <w:rPr>
              <w:rFonts w:ascii="Cambria Math" w:hAnsi="Cambria Math"/>
            </w:rPr>
            <m:t>=</m:t>
          </m:r>
          <m:r>
            <w:rPr>
              <w:rFonts w:ascii="Cambria Math" w:hAnsi="Cambria Math"/>
            </w:rPr>
            <m:t>x</m:t>
          </m:r>
          <m:r>
            <m:rPr>
              <m:sty m:val="p"/>
            </m:rPr>
            <w:rPr>
              <w:rFonts w:ascii="Cambria Math" w:hAnsi="Cambria Math"/>
            </w:rPr>
            <m:t>&gt;</m:t>
          </m:r>
          <m:r>
            <w:rPr>
              <w:rFonts w:ascii="Cambria Math" w:hAnsi="Cambria Math"/>
            </w:rPr>
            <m:t>0</m:t>
          </m:r>
          <m:r>
            <m:rPr>
              <m:nor/>
            </m:rPr>
            <m:t xml:space="preserve"> given</m:t>
          </m:r>
        </m:oMath>
      </m:oMathPara>
    </w:p>
    <w:p w14:paraId="2ACC9E71" w14:textId="77777777" w:rsidR="00344C38" w:rsidRDefault="00124AF4">
      <w:pPr>
        <w:pStyle w:val="BodyText"/>
      </w:pPr>
      <w:r>
        <w:t>where μ_X ∈ ℝ is the drift parameter representing expected demand growth, and σ_X &gt; 0 is the volatility parameter. The solution to this</w:t>
      </w:r>
      <w:r>
        <w:t xml:space="preserve"> SDE is given by the Doleans-Dade exponential:</w:t>
      </w:r>
    </w:p>
    <w:p w14:paraId="2ACC9E72" w14:textId="77777777" w:rsidR="00344C38" w:rsidRDefault="00124AF4">
      <w:pPr>
        <w:pStyle w:val="BodyText"/>
      </w:pPr>
      <m:oMathPara>
        <m:oMath>
          <m:sSub>
            <m:sSubPr>
              <m:ctrlPr>
                <w:rPr>
                  <w:rFonts w:ascii="Cambria Math" w:hAnsi="Cambria Math"/>
                </w:rPr>
              </m:ctrlPr>
            </m:sSubPr>
            <m:e>
              <m:r>
                <w:rPr>
                  <w:rFonts w:ascii="Cambria Math" w:hAnsi="Cambria Math"/>
                </w:rPr>
                <m:t>X</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0</m:t>
              </m:r>
            </m:sub>
          </m:sSub>
          <m:r>
            <m:rPr>
              <m:sty m:val="p"/>
            </m:rPr>
            <w:rPr>
              <w:rFonts w:ascii="Cambria Math" w:hAnsi="Cambria Math"/>
            </w:rPr>
            <m:t>exp</m:t>
          </m:r>
          <m:d>
            <m:dPr>
              <m:begChr m:val="{"/>
              <m:endChr m:val="}"/>
              <m:ctrlPr>
                <w:rPr>
                  <w:rFonts w:ascii="Cambria Math" w:hAnsi="Cambria Math"/>
                </w:rPr>
              </m:ctrlPr>
            </m:dPr>
            <m:e>
              <m:d>
                <m:dPr>
                  <m:ctrlPr>
                    <w:rPr>
                      <w:rFonts w:ascii="Cambria Math" w:hAnsi="Cambria Math"/>
                    </w:rPr>
                  </m:ctrlPr>
                </m:dPr>
                <m:e>
                  <m:sSub>
                    <m:sSubPr>
                      <m:ctrlPr>
                        <w:rPr>
                          <w:rFonts w:ascii="Cambria Math" w:hAnsi="Cambria Math"/>
                        </w:rPr>
                      </m:ctrlPr>
                    </m:sSubPr>
                    <m:e>
                      <m:r>
                        <w:rPr>
                          <w:rFonts w:ascii="Cambria Math" w:hAnsi="Cambria Math"/>
                        </w:rPr>
                        <m:t>μ</m:t>
                      </m:r>
                    </m:e>
                    <m:sub>
                      <m:r>
                        <w:rPr>
                          <w:rFonts w:ascii="Cambria Math" w:hAnsi="Cambria Math"/>
                        </w:rPr>
                        <m:t>X</m:t>
                      </m:r>
                    </m:sub>
                  </m:sSub>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w:rPr>
                              <w:rFonts w:ascii="Cambria Math" w:hAnsi="Cambria Math"/>
                            </w:rPr>
                            <m:t>σ</m:t>
                          </m:r>
                        </m:e>
                        <m:sub>
                          <m:r>
                            <w:rPr>
                              <w:rFonts w:ascii="Cambria Math" w:hAnsi="Cambria Math"/>
                            </w:rPr>
                            <m:t>X</m:t>
                          </m:r>
                        </m:sub>
                        <m:sup>
                          <m:r>
                            <w:rPr>
                              <w:rFonts w:ascii="Cambria Math" w:hAnsi="Cambria Math"/>
                            </w:rPr>
                            <m:t>2</m:t>
                          </m:r>
                        </m:sup>
                      </m:sSubSup>
                    </m:num>
                    <m:den>
                      <m:r>
                        <w:rPr>
                          <w:rFonts w:ascii="Cambria Math" w:hAnsi="Cambria Math"/>
                        </w:rPr>
                        <m:t>2</m:t>
                      </m:r>
                    </m:den>
                  </m:f>
                </m:e>
              </m:d>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σ</m:t>
                  </m:r>
                </m:e>
                <m:sub>
                  <m:r>
                    <w:rPr>
                      <w:rFonts w:ascii="Cambria Math" w:hAnsi="Cambria Math"/>
                    </w:rPr>
                    <m:t>X</m:t>
                  </m:r>
                </m:sub>
              </m:sSub>
              <m:sSub>
                <m:sSubPr>
                  <m:ctrlPr>
                    <w:rPr>
                      <w:rFonts w:ascii="Cambria Math" w:hAnsi="Cambria Math"/>
                    </w:rPr>
                  </m:ctrlPr>
                </m:sSubPr>
                <m:e>
                  <m:r>
                    <w:rPr>
                      <w:rFonts w:ascii="Cambria Math" w:hAnsi="Cambria Math"/>
                    </w:rPr>
                    <m:t>W</m:t>
                  </m:r>
                </m:e>
                <m:sub>
                  <m:r>
                    <w:rPr>
                      <w:rFonts w:ascii="Cambria Math" w:hAnsi="Cambria Math"/>
                    </w:rPr>
                    <m:t>X</m:t>
                  </m:r>
                </m:sub>
              </m:sSub>
              <m:d>
                <m:dPr>
                  <m:ctrlPr>
                    <w:rPr>
                      <w:rFonts w:ascii="Cambria Math" w:hAnsi="Cambria Math"/>
                    </w:rPr>
                  </m:ctrlPr>
                </m:dPr>
                <m:e>
                  <m:r>
                    <w:rPr>
                      <w:rFonts w:ascii="Cambria Math" w:hAnsi="Cambria Math"/>
                    </w:rPr>
                    <m:t>t</m:t>
                  </m:r>
                </m:e>
              </m:d>
            </m:e>
          </m:d>
        </m:oMath>
      </m:oMathPara>
    </w:p>
    <w:p w14:paraId="2ACC9E73" w14:textId="77777777" w:rsidR="00344C38" w:rsidRDefault="00124AF4">
      <w:pPr>
        <w:pStyle w:val="BodyText"/>
      </w:pPr>
      <w:r>
        <w:t>This specification ensures X_t &gt; 0 almost surely for all t ≥ 0, which is essential for the Cobb-Douglas production structure.</w:t>
      </w:r>
    </w:p>
    <w:p w14:paraId="2ACC9E74" w14:textId="77777777" w:rsidR="00344C38" w:rsidRDefault="00124AF4">
      <w:pPr>
        <w:pStyle w:val="BodyText"/>
      </w:pPr>
      <w:r>
        <w:rPr>
          <w:b/>
          <w:bCs/>
        </w:rPr>
        <w:lastRenderedPageBreak/>
        <w:t>Control Variables.</w:t>
      </w:r>
      <w:r>
        <w:t xml:space="preserve"> The firm chooses controls (I</w:t>
      </w:r>
      <w:r>
        <w:t>_t, S_t, TC_t, dB_t) where:</w:t>
      </w:r>
    </w:p>
    <w:p w14:paraId="2ACC9E75" w14:textId="77777777" w:rsidR="00344C38" w:rsidRDefault="00124AF4">
      <w:pPr>
        <w:numPr>
          <w:ilvl w:val="0"/>
          <w:numId w:val="3"/>
        </w:numPr>
      </w:pPr>
      <w:r>
        <w:t>I_t ≥ 0: Gross investment rate (capital purchases), measured in units of capital per unit time.</w:t>
      </w:r>
    </w:p>
    <w:p w14:paraId="2ACC9E76" w14:textId="77777777" w:rsidR="00344C38" w:rsidRDefault="00124AF4">
      <w:pPr>
        <w:numPr>
          <w:ilvl w:val="0"/>
          <w:numId w:val="3"/>
        </w:numPr>
      </w:pPr>
      <w:r>
        <w:t>S_t ≥ 0: Capital sales rate (disinvestment), measured in units of capital per unit time.</w:t>
      </w:r>
    </w:p>
    <w:p w14:paraId="2ACC9E77" w14:textId="77777777" w:rsidR="00344C38" w:rsidRDefault="00124AF4">
      <w:pPr>
        <w:numPr>
          <w:ilvl w:val="0"/>
          <w:numId w:val="3"/>
        </w:numPr>
      </w:pPr>
      <w:r>
        <w:t>TC_t ≥ 0: Trade credit utilization, represe</w:t>
      </w:r>
      <w:r>
        <w:t>nting the stock of outstanding trade credit obligations.</w:t>
      </w:r>
    </w:p>
    <w:p w14:paraId="2ACC9E78" w14:textId="77777777" w:rsidR="00344C38" w:rsidRDefault="00124AF4">
      <w:pPr>
        <w:numPr>
          <w:ilvl w:val="0"/>
          <w:numId w:val="3"/>
        </w:numPr>
      </w:pPr>
      <w:r>
        <w:t>dB_t: Change in bank debt (can be positive or negative), representing the net flow of bank borrowing.</w:t>
      </w:r>
    </w:p>
    <w:p w14:paraId="2ACC9E79" w14:textId="77777777" w:rsidR="00344C38" w:rsidRDefault="00124AF4">
      <w:pPr>
        <w:pStyle w:val="FirstParagraph"/>
      </w:pPr>
      <w:r>
        <w:rPr>
          <w:b/>
          <w:bCs/>
        </w:rPr>
        <w:t>Admissible Controls.</w:t>
      </w:r>
      <w:r>
        <w:t xml:space="preserve"> </w:t>
      </w:r>
      <w:r>
        <w:t>A control process ν = {(I_t, S_t, TC_t, dB_t)}_{t ≥ 0} is admissible if it satisfies the following regularity conditions:</w:t>
      </w:r>
    </w:p>
    <w:p w14:paraId="2ACC9E7A" w14:textId="77777777" w:rsidR="00344C38" w:rsidRDefault="00124AF4">
      <w:pPr>
        <w:pStyle w:val="BodyText"/>
      </w:pPr>
      <w:r>
        <w:t>(a) (I_t, S_t, TC_t) are {F_t}-progressively measurable processes taking values in ℝ₊³. Progressive measurability ensures that control</w:t>
      </w:r>
      <w:r>
        <w:t>s depend only on information available up to time t.</w:t>
      </w:r>
    </w:p>
    <w:p w14:paraId="2ACC9E7B" w14:textId="77777777" w:rsidR="00344C38" w:rsidRDefault="00124AF4">
      <w:pPr>
        <w:pStyle w:val="BodyText"/>
      </w:pPr>
      <w:r>
        <w:t>(b) dB_t is an {F_t}-adapted process of bounded variation, allowing for both continuous adjustments and discrete jumps in debt levels.</w:t>
      </w:r>
    </w:p>
    <w:p w14:paraId="2ACC9E7C" w14:textId="77777777" w:rsidR="00344C38" w:rsidRDefault="00124AF4">
      <w:pPr>
        <w:pStyle w:val="BodyText"/>
      </w:pPr>
      <w:r>
        <w:t>(c) The integrability conditions hold for all finite horizons T &gt; 0:</w:t>
      </w:r>
      <w:r>
        <w:t xml:space="preserve"> </w:t>
      </w:r>
      <m:oMath>
        <m:r>
          <w:rPr>
            <w:rFonts w:ascii="Cambria Math" w:hAnsi="Cambria Math"/>
          </w:rPr>
          <m:t>E</m:t>
        </m:r>
        <m:d>
          <m:dPr>
            <m:begChr m:val="["/>
            <m:endChr m:val="]"/>
            <m:ctrlPr>
              <w:rPr>
                <w:rFonts w:ascii="Cambria Math" w:hAnsi="Cambria Math"/>
              </w:rPr>
            </m:ctrlPr>
          </m:dPr>
          <m:e>
            <m:nary>
              <m:naryPr>
                <m:limLoc m:val="subSup"/>
                <m:ctrlPr>
                  <w:rPr>
                    <w:rFonts w:ascii="Cambria Math" w:hAnsi="Cambria Math"/>
                  </w:rPr>
                </m:ctrlPr>
              </m:naryPr>
              <m:sub>
                <m:r>
                  <w:rPr>
                    <w:rFonts w:ascii="Cambria Math" w:hAnsi="Cambria Math"/>
                  </w:rPr>
                  <m:t>0</m:t>
                </m:r>
              </m:sub>
              <m:sup>
                <m:r>
                  <w:rPr>
                    <w:rFonts w:ascii="Cambria Math" w:hAnsi="Cambria Math"/>
                  </w:rPr>
                  <m:t>T</m:t>
                </m:r>
              </m:sup>
              <m:e>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t</m:t>
                        </m:r>
                      </m:sub>
                    </m:sSub>
                    <m:r>
                      <m:rPr>
                        <m:sty m:val="p"/>
                      </m:rPr>
                      <w:rPr>
                        <w:rFonts w:ascii="Cambria Math" w:hAnsi="Cambria Math"/>
                      </w:rPr>
                      <m:t>+</m:t>
                    </m:r>
                    <m:r>
                      <w:rPr>
                        <w:rFonts w:ascii="Cambria Math" w:hAnsi="Cambria Math"/>
                      </w:rPr>
                      <m:t>T</m:t>
                    </m:r>
                    <m:sSub>
                      <m:sSubPr>
                        <m:ctrlPr>
                          <w:rPr>
                            <w:rFonts w:ascii="Cambria Math" w:hAnsi="Cambria Math"/>
                          </w:rPr>
                        </m:ctrlPr>
                      </m:sSubPr>
                      <m:e>
                        <m:r>
                          <w:rPr>
                            <w:rFonts w:ascii="Cambria Math" w:hAnsi="Cambria Math"/>
                          </w:rPr>
                          <m:t>C</m:t>
                        </m:r>
                      </m:e>
                      <m:sub>
                        <m:r>
                          <w:rPr>
                            <w:rFonts w:ascii="Cambria Math" w:hAnsi="Cambria Math"/>
                          </w:rPr>
                          <m:t>t</m:t>
                        </m:r>
                      </m:sub>
                    </m:sSub>
                  </m:e>
                </m:d>
              </m:e>
            </m:nary>
            <m:r>
              <w:rPr>
                <w:rFonts w:ascii="Cambria Math" w:hAnsi="Cambria Math"/>
              </w:rPr>
              <m:t>dt</m:t>
            </m:r>
          </m:e>
        </m:d>
        <m:r>
          <m:rPr>
            <m:sty m:val="p"/>
          </m:rPr>
          <w:rPr>
            <w:rFonts w:ascii="Cambria Math" w:hAnsi="Cambria Math"/>
          </w:rPr>
          <m:t>&lt;∞,</m:t>
        </m:r>
        <m:r>
          <w:rPr>
            <w:rFonts w:ascii="Cambria Math" w:hAnsi="Cambria Math"/>
          </w:rPr>
          <m:t> </m:t>
        </m:r>
        <m:r>
          <w:rPr>
            <w:rFonts w:ascii="Cambria Math" w:hAnsi="Cambria Math"/>
          </w:rPr>
          <m:t>E</m:t>
        </m:r>
        <m:d>
          <m:dPr>
            <m:begChr m:val="["/>
            <m:endChr m:val="]"/>
            <m:ctrlPr>
              <w:rPr>
                <w:rFonts w:ascii="Cambria Math" w:hAnsi="Cambria Math"/>
              </w:rPr>
            </m:ctrlPr>
          </m:dPr>
          <m:e>
            <m:nary>
              <m:naryPr>
                <m:limLoc m:val="subSup"/>
                <m:ctrlPr>
                  <w:rPr>
                    <w:rFonts w:ascii="Cambria Math" w:hAnsi="Cambria Math"/>
                  </w:rPr>
                </m:ctrlPr>
              </m:naryPr>
              <m:sub>
                <m:r>
                  <w:rPr>
                    <w:rFonts w:ascii="Cambria Math" w:hAnsi="Cambria Math"/>
                  </w:rPr>
                  <m:t>0</m:t>
                </m:r>
              </m:sub>
              <m:sup>
                <m:r>
                  <w:rPr>
                    <w:rFonts w:ascii="Cambria Math" w:hAnsi="Cambria Math"/>
                  </w:rPr>
                  <m:t>T</m:t>
                </m:r>
              </m:sup>
              <m:e>
                <m:d>
                  <m:dPr>
                    <m:begChr m:val="|"/>
                    <m:endChr m:val="|"/>
                    <m:ctrlPr>
                      <w:rPr>
                        <w:rFonts w:ascii="Cambria Math" w:hAnsi="Cambria Math"/>
                      </w:rPr>
                    </m:ctrlPr>
                  </m:dPr>
                  <m:e>
                    <m:r>
                      <w:rPr>
                        <w:rFonts w:ascii="Cambria Math" w:hAnsi="Cambria Math"/>
                      </w:rPr>
                      <m:t>d</m:t>
                    </m:r>
                    <m:sSub>
                      <m:sSubPr>
                        <m:ctrlPr>
                          <w:rPr>
                            <w:rFonts w:ascii="Cambria Math" w:hAnsi="Cambria Math"/>
                          </w:rPr>
                        </m:ctrlPr>
                      </m:sSubPr>
                      <m:e>
                        <m:r>
                          <w:rPr>
                            <w:rFonts w:ascii="Cambria Math" w:hAnsi="Cambria Math"/>
                          </w:rPr>
                          <m:t>B</m:t>
                        </m:r>
                      </m:e>
                      <m:sub>
                        <m:r>
                          <w:rPr>
                            <w:rFonts w:ascii="Cambria Math" w:hAnsi="Cambria Math"/>
                          </w:rPr>
                          <m:t>t</m:t>
                        </m:r>
                      </m:sub>
                    </m:sSub>
                  </m:e>
                </m:d>
              </m:e>
            </m:nary>
          </m:e>
        </m:d>
        <m:r>
          <m:rPr>
            <m:sty m:val="p"/>
          </m:rPr>
          <w:rPr>
            <w:rFonts w:ascii="Cambria Math" w:hAnsi="Cambria Math"/>
          </w:rPr>
          <m:t>&lt;∞</m:t>
        </m:r>
      </m:oMath>
    </w:p>
    <w:p w14:paraId="2ACC9E7D" w14:textId="77777777" w:rsidR="00344C38" w:rsidRDefault="00124AF4">
      <w:pPr>
        <w:pStyle w:val="BodyText"/>
      </w:pPr>
      <w:r>
        <w:t>(d) The state constraints specified in subsequent sections are satisfied at all times, including the collateral constraint and trade credit limit.</w:t>
      </w:r>
    </w:p>
    <w:p w14:paraId="2ACC9E7E" w14:textId="77777777" w:rsidR="00344C38" w:rsidRDefault="00124AF4">
      <w:pPr>
        <w:pStyle w:val="BodyText"/>
      </w:pPr>
      <w:r>
        <w:t>(e) The No-Ponzi condition (defined below) is satisfied, ensuring</w:t>
      </w:r>
      <w:r>
        <w:t xml:space="preserve"> finite firm value.</w:t>
      </w:r>
    </w:p>
    <w:p w14:paraId="2ACC9E7F" w14:textId="77777777" w:rsidR="00344C38" w:rsidRDefault="00124AF4">
      <w:pPr>
        <w:pStyle w:val="BodyText"/>
      </w:pPr>
      <w:r>
        <w:t xml:space="preserve">We denote by </w:t>
      </w:r>
      <w:r>
        <w:t>𝒜</w:t>
      </w:r>
      <w:r>
        <w:t xml:space="preserve"> the set of all admissible control processes. The admissibility requirements ensure that the stochastic integrals and value functions are well-defined.</w:t>
      </w:r>
    </w:p>
    <w:p w14:paraId="2ACC9E80" w14:textId="77777777" w:rsidR="00344C38" w:rsidRDefault="00124AF4">
      <w:pPr>
        <w:pStyle w:val="BodyText"/>
      </w:pPr>
      <w:r>
        <w:rPr>
          <w:b/>
          <w:bCs/>
        </w:rPr>
        <w:t>No-Ponzi Condition.</w:t>
      </w:r>
      <w:r>
        <w:t xml:space="preserve"> To prevent infinite borrowing without repayment, </w:t>
      </w:r>
      <w:r>
        <w:t>we impose the following transversality condition:</w:t>
      </w:r>
    </w:p>
    <w:p w14:paraId="2ACC9E81" w14:textId="77777777" w:rsidR="00344C38" w:rsidRDefault="00124AF4">
      <w:pPr>
        <w:pStyle w:val="BodyText"/>
      </w:pPr>
      <m:oMathPara>
        <m:oMath>
          <m:sSub>
            <m:sSubPr>
              <m:ctrlPr>
                <w:rPr>
                  <w:rFonts w:ascii="Cambria Math" w:hAnsi="Cambria Math"/>
                </w:rPr>
              </m:ctrlPr>
            </m:sSubPr>
            <m:e>
              <m:r>
                <m:rPr>
                  <m:sty m:val="p"/>
                </m:rPr>
                <w:rPr>
                  <w:rFonts w:ascii="Cambria Math" w:hAnsi="Cambria Math"/>
                </w:rPr>
                <m:t>lim</m:t>
              </m:r>
            </m:e>
            <m:sub>
              <m:r>
                <w:rPr>
                  <w:rFonts w:ascii="Cambria Math" w:hAnsi="Cambria Math"/>
                </w:rPr>
                <m:t>T</m:t>
              </m:r>
              <m:r>
                <m:rPr>
                  <m:sty m:val="p"/>
                </m:rPr>
                <w:rPr>
                  <w:rFonts w:ascii="Cambria Math" w:hAnsi="Cambria Math"/>
                </w:rPr>
                <m:t>→∞</m:t>
              </m:r>
            </m:sub>
          </m:sSub>
          <m:r>
            <w:rPr>
              <w:rFonts w:ascii="Cambria Math" w:hAnsi="Cambria Math"/>
            </w:rPr>
            <m:t>E</m:t>
          </m:r>
          <m:d>
            <m:dPr>
              <m:begChr m:val="["/>
              <m:endChr m:val="]"/>
              <m:ctrlPr>
                <w:rPr>
                  <w:rFonts w:ascii="Cambria Math" w:hAnsi="Cambria Math"/>
                </w:rPr>
              </m:ctrlPr>
            </m:dPr>
            <m:e>
              <m:sSup>
                <m:sSupPr>
                  <m:ctrlPr>
                    <w:rPr>
                      <w:rFonts w:ascii="Cambria Math" w:hAnsi="Cambria Math"/>
                    </w:rPr>
                  </m:ctrlPr>
                </m:sSupPr>
                <m:e>
                  <m:r>
                    <w:rPr>
                      <w:rFonts w:ascii="Cambria Math" w:hAnsi="Cambria Math"/>
                    </w:rPr>
                    <m:t>e</m:t>
                  </m:r>
                </m:e>
                <m:sup>
                  <m:r>
                    <m:rPr>
                      <m:sty m:val="p"/>
                    </m:rPr>
                    <w:rPr>
                      <w:rFonts w:ascii="Cambria Math" w:hAnsi="Cambria Math"/>
                    </w:rPr>
                    <m:t>-</m:t>
                  </m:r>
                  <m:r>
                    <w:rPr>
                      <w:rFonts w:ascii="Cambria Math" w:hAnsi="Cambria Math"/>
                    </w:rPr>
                    <m:t>ρT</m:t>
                  </m:r>
                </m:sup>
              </m:sSup>
              <m:sSubSup>
                <m:sSubSupPr>
                  <m:ctrlPr>
                    <w:rPr>
                      <w:rFonts w:ascii="Cambria Math" w:hAnsi="Cambria Math"/>
                    </w:rPr>
                  </m:ctrlPr>
                </m:sSubSupPr>
                <m:e>
                  <m:r>
                    <w:rPr>
                      <w:rFonts w:ascii="Cambria Math" w:hAnsi="Cambria Math"/>
                    </w:rPr>
                    <m:t>B</m:t>
                  </m:r>
                </m:e>
                <m:sub>
                  <m:r>
                    <w:rPr>
                      <w:rFonts w:ascii="Cambria Math" w:hAnsi="Cambria Math"/>
                    </w:rPr>
                    <m:t>T</m:t>
                  </m:r>
                </m:sub>
                <m:sup>
                  <m:r>
                    <m:rPr>
                      <m:sty m:val="p"/>
                    </m:rPr>
                    <w:rPr>
                      <w:rFonts w:ascii="Cambria Math" w:hAnsi="Cambria Math"/>
                    </w:rPr>
                    <m:t>+</m:t>
                  </m:r>
                </m:sup>
              </m:sSubSup>
            </m:e>
          </m:d>
          <m:r>
            <m:rPr>
              <m:sty m:val="p"/>
            </m:rPr>
            <w:rPr>
              <w:rFonts w:ascii="Cambria Math" w:hAnsi="Cambria Math"/>
            </w:rPr>
            <m:t>=</m:t>
          </m:r>
          <m:r>
            <w:rPr>
              <w:rFonts w:ascii="Cambria Math" w:hAnsi="Cambria Math"/>
            </w:rPr>
            <m:t>0</m:t>
          </m:r>
        </m:oMath>
      </m:oMathPara>
    </w:p>
    <w:p w14:paraId="2ACC9E82" w14:textId="77777777" w:rsidR="00344C38" w:rsidRDefault="00124AF4">
      <w:pPr>
        <w:pStyle w:val="BodyText"/>
      </w:pPr>
      <w:r>
        <w:t>where B_T^+ = max(B_T, 0) denotes positive debt and ρ &gt; 0 is the firm's subjective discount rate. This condition ensures that the firm cannot roll over debt indefinitely without even</w:t>
      </w:r>
      <w:r>
        <w:t>tual repayment. The exponential discounting reflects the time value of money at rate ρ.</w:t>
      </w:r>
    </w:p>
    <w:p w14:paraId="2ACC9E83" w14:textId="77777777" w:rsidR="00344C38" w:rsidRDefault="00124AF4">
      <w:pPr>
        <w:pStyle w:val="BodyText"/>
      </w:pPr>
      <w:r>
        <w:t>An equivalent formulation of the No-Ponzi condition in terms of the debt dynamics is that the present value of terminal debt must vanish:</w:t>
      </w:r>
    </w:p>
    <w:p w14:paraId="2ACC9E84" w14:textId="77777777" w:rsidR="00344C38" w:rsidRDefault="00124AF4">
      <w:pPr>
        <w:pStyle w:val="BodyText"/>
      </w:pPr>
      <m:oMathPara>
        <m:oMath>
          <m:sSub>
            <m:sSubPr>
              <m:ctrlPr>
                <w:rPr>
                  <w:rFonts w:ascii="Cambria Math" w:hAnsi="Cambria Math"/>
                </w:rPr>
              </m:ctrlPr>
            </m:sSubPr>
            <m:e>
              <m:r>
                <m:rPr>
                  <m:sty m:val="p"/>
                </m:rPr>
                <w:rPr>
                  <w:rFonts w:ascii="Cambria Math" w:hAnsi="Cambria Math"/>
                </w:rPr>
                <m:t>lim</m:t>
              </m:r>
            </m:e>
            <m:sub>
              <m:r>
                <w:rPr>
                  <w:rFonts w:ascii="Cambria Math" w:hAnsi="Cambria Math"/>
                </w:rPr>
                <m:t>T</m:t>
              </m:r>
              <m:r>
                <m:rPr>
                  <m:sty m:val="p"/>
                </m:rPr>
                <w:rPr>
                  <w:rFonts w:ascii="Cambria Math" w:hAnsi="Cambria Math"/>
                </w:rPr>
                <m:t>→∞</m:t>
              </m:r>
            </m:sub>
          </m:sSub>
          <m:r>
            <w:rPr>
              <w:rFonts w:ascii="Cambria Math" w:hAnsi="Cambria Math"/>
            </w:rPr>
            <m:t>E</m:t>
          </m:r>
          <m:d>
            <m:dPr>
              <m:begChr m:val="["/>
              <m:endChr m:val="]"/>
              <m:ctrlPr>
                <w:rPr>
                  <w:rFonts w:ascii="Cambria Math" w:hAnsi="Cambria Math"/>
                </w:rPr>
              </m:ctrlPr>
            </m:dPr>
            <m:e>
              <m:r>
                <m:rPr>
                  <m:sty m:val="p"/>
                </m:rPr>
                <w:rPr>
                  <w:rFonts w:ascii="Cambria Math" w:hAnsi="Cambria Math"/>
                </w:rPr>
                <m:t>exp</m:t>
              </m:r>
              <m:d>
                <m:dPr>
                  <m:ctrlPr>
                    <w:rPr>
                      <w:rFonts w:ascii="Cambria Math" w:hAnsi="Cambria Math"/>
                    </w:rPr>
                  </m:ctrlPr>
                </m:dPr>
                <m:e>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b>
                        <m:sSubPr>
                          <m:ctrlPr>
                            <w:rPr>
                              <w:rFonts w:ascii="Cambria Math" w:hAnsi="Cambria Math"/>
                            </w:rPr>
                          </m:ctrlPr>
                        </m:sSubPr>
                        <m:e>
                          <m:r>
                            <w:rPr>
                              <w:rFonts w:ascii="Cambria Math" w:hAnsi="Cambria Math"/>
                            </w:rPr>
                            <m:t>r</m:t>
                          </m:r>
                        </m:e>
                        <m:sub>
                          <m:r>
                            <w:rPr>
                              <w:rFonts w:ascii="Cambria Math" w:hAnsi="Cambria Math"/>
                            </w:rPr>
                            <m:t>B</m:t>
                          </m:r>
                        </m:sub>
                      </m:sSub>
                    </m:e>
                  </m:nary>
                  <m:d>
                    <m:dPr>
                      <m:ctrlPr>
                        <w:rPr>
                          <w:rFonts w:ascii="Cambria Math" w:hAnsi="Cambria Math"/>
                        </w:rPr>
                      </m:ctrlPr>
                    </m:dPr>
                    <m:e>
                      <m:sSub>
                        <m:sSubPr>
                          <m:ctrlPr>
                            <w:rPr>
                              <w:rFonts w:ascii="Cambria Math" w:hAnsi="Cambria Math"/>
                            </w:rPr>
                          </m:ctrlPr>
                        </m:sSubPr>
                        <m:e>
                          <m:r>
                            <w:rPr>
                              <w:rFonts w:ascii="Cambria Math" w:hAnsi="Cambria Math"/>
                            </w:rPr>
                            <m:t>B</m:t>
                          </m:r>
                        </m:e>
                        <m:sub>
                          <m:r>
                            <w:rPr>
                              <w:rFonts w:ascii="Cambria Math" w:hAnsi="Cambria Math"/>
                            </w:rPr>
                            <m:t>s</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s</m:t>
                          </m:r>
                        </m:sub>
                      </m:sSub>
                    </m:e>
                  </m:d>
                  <m:r>
                    <w:rPr>
                      <w:rFonts w:ascii="Cambria Math" w:hAnsi="Cambria Math"/>
                    </w:rPr>
                    <m:t>d</m:t>
                  </m:r>
                  <m:r>
                    <w:rPr>
                      <w:rFonts w:ascii="Cambria Math" w:hAnsi="Cambria Math"/>
                    </w:rPr>
                    <m:t>s</m:t>
                  </m:r>
                </m:e>
              </m:d>
              <m:sSubSup>
                <m:sSubSupPr>
                  <m:ctrlPr>
                    <w:rPr>
                      <w:rFonts w:ascii="Cambria Math" w:hAnsi="Cambria Math"/>
                    </w:rPr>
                  </m:ctrlPr>
                </m:sSubSupPr>
                <m:e>
                  <m:r>
                    <w:rPr>
                      <w:rFonts w:ascii="Cambria Math" w:hAnsi="Cambria Math"/>
                    </w:rPr>
                    <m:t>B</m:t>
                  </m:r>
                </m:e>
                <m:sub>
                  <m:r>
                    <w:rPr>
                      <w:rFonts w:ascii="Cambria Math" w:hAnsi="Cambria Math"/>
                    </w:rPr>
                    <m:t>T</m:t>
                  </m:r>
                </m:sub>
                <m:sup>
                  <m:r>
                    <m:rPr>
                      <m:sty m:val="p"/>
                    </m:rPr>
                    <w:rPr>
                      <w:rFonts w:ascii="Cambria Math" w:hAnsi="Cambria Math"/>
                    </w:rPr>
                    <m:t>+</m:t>
                  </m:r>
                </m:sup>
              </m:sSubSup>
            </m:e>
          </m:d>
          <m:r>
            <m:rPr>
              <m:sty m:val="p"/>
            </m:rPr>
            <w:rPr>
              <w:rFonts w:ascii="Cambria Math" w:hAnsi="Cambria Math"/>
            </w:rPr>
            <m:t>=</m:t>
          </m:r>
          <m:r>
            <w:rPr>
              <w:rFonts w:ascii="Cambria Math" w:hAnsi="Cambria Math"/>
            </w:rPr>
            <m:t>0</m:t>
          </m:r>
        </m:oMath>
      </m:oMathPara>
    </w:p>
    <w:p w14:paraId="2ACC9E85" w14:textId="77777777" w:rsidR="00344C38" w:rsidRDefault="00124AF4">
      <w:pPr>
        <w:pStyle w:val="BodyText"/>
      </w:pPr>
      <w:r>
        <w:t>where r_B(B, K) is the endogenous interest rate on bank debt.</w:t>
      </w:r>
    </w:p>
    <w:p w14:paraId="2ACC9E86" w14:textId="77777777" w:rsidR="00344C38" w:rsidRDefault="00124AF4">
      <w:pPr>
        <w:pStyle w:val="BodyText"/>
      </w:pPr>
      <w:r>
        <w:rPr>
          <w:b/>
          <w:bCs/>
        </w:rPr>
        <w:t>Assumption A1 (Revenue Regularity).</w:t>
      </w:r>
      <w:r>
        <w:t xml:space="preserve"> The production function parameters satisfy the following regularity conditions:</w:t>
      </w:r>
    </w:p>
    <w:p w14:paraId="2ACC9E87" w14:textId="77777777" w:rsidR="00344C38" w:rsidRDefault="00124AF4">
      <w:pPr>
        <w:pStyle w:val="BodyText"/>
      </w:pPr>
      <w:r>
        <w:t>(i) θ ∈ (0, 1): The capital elasticity is positive but less than unity, ensuring diminishing returns to capital.</w:t>
      </w:r>
    </w:p>
    <w:p w14:paraId="2ACC9E88" w14:textId="77777777" w:rsidR="00344C38" w:rsidRDefault="00124AF4">
      <w:pPr>
        <w:pStyle w:val="BodyText"/>
      </w:pPr>
      <w:r>
        <w:t>(ii) β &gt; 0: The demand elasticity is positive, so profits increase with demand.</w:t>
      </w:r>
    </w:p>
    <w:p w14:paraId="2ACC9E89" w14:textId="77777777" w:rsidR="00344C38" w:rsidRDefault="00124AF4">
      <w:pPr>
        <w:pStyle w:val="BodyText"/>
      </w:pPr>
      <w:r>
        <w:t>(iii) θ + β = 1: The combined elasticity ensures constant retur</w:t>
      </w:r>
      <w:r>
        <w:t>ns to scale in the reduced-form revenue function, π(λK, λX) = λπ(K,X), which is necessary for the scale-invariant solutions derived in Section 3.</w:t>
      </w:r>
    </w:p>
    <w:p w14:paraId="2ACC9E8A" w14:textId="77777777" w:rsidR="00344C38" w:rsidRDefault="00124AF4">
      <w:pPr>
        <w:pStyle w:val="BodyText"/>
      </w:pPr>
      <w:r>
        <w:t>These conditions ensure that the firm's optimization problem is well-posed and admits a unique solution, while</w:t>
      </w:r>
      <w:r>
        <w:t xml:space="preserve"> maintaining the homogeneity properties required for the normalization in Section 3.</w:t>
      </w:r>
    </w:p>
    <w:p w14:paraId="2ACC9E8B" w14:textId="77777777" w:rsidR="00344C38" w:rsidRDefault="00124AF4">
      <w:pPr>
        <w:pStyle w:val="BodyText"/>
      </w:pPr>
      <w:r>
        <w:rPr>
          <w:b/>
          <w:bCs/>
        </w:rPr>
        <w:t>Assumption A2 (Lipschitz Continuity).</w:t>
      </w:r>
      <w:r>
        <w:t xml:space="preserve"> The drift functions governing state variable dynamics are uniformly Lipschitz continuous in all state variables. Specifically, there </w:t>
      </w:r>
      <w:r>
        <w:t>exists a constant L &gt; 0 such that for all state vectors s = (K, R, X, B) and s' = (K', R', X', B'):</w:t>
      </w:r>
    </w:p>
    <w:p w14:paraId="2ACC9E8C" w14:textId="77777777" w:rsidR="00344C38" w:rsidRDefault="00124AF4">
      <w:pPr>
        <w:pStyle w:val="BodyText"/>
      </w:pPr>
      <m:oMathPara>
        <m:oMath>
          <m:r>
            <m:rPr>
              <m:sty m:val="p"/>
            </m:rPr>
            <w:rPr>
              <w:rFonts w:ascii="Cambria Math" w:hAnsi="Cambria Math"/>
            </w:rPr>
            <m:t>∥</m:t>
          </m:r>
          <m:r>
            <w:rPr>
              <w:rFonts w:ascii="Cambria Math" w:hAnsi="Cambria Math"/>
            </w:rPr>
            <m:t>μ</m:t>
          </m:r>
          <m:d>
            <m:dPr>
              <m:ctrlPr>
                <w:rPr>
                  <w:rFonts w:ascii="Cambria Math" w:hAnsi="Cambria Math"/>
                </w:rPr>
              </m:ctrlPr>
            </m:dPr>
            <m:e>
              <m:r>
                <w:rPr>
                  <w:rFonts w:ascii="Cambria Math" w:hAnsi="Cambria Math"/>
                </w:rPr>
                <m:t>s</m:t>
              </m:r>
            </m:e>
          </m:d>
          <m:r>
            <m:rPr>
              <m:sty m:val="p"/>
            </m:rPr>
            <w:rPr>
              <w:rFonts w:ascii="Cambria Math" w:hAnsi="Cambria Math"/>
            </w:rPr>
            <m:t>-</m:t>
          </m:r>
          <m:r>
            <w:rPr>
              <w:rFonts w:ascii="Cambria Math" w:hAnsi="Cambria Math"/>
            </w:rPr>
            <m:t>μ</m:t>
          </m:r>
          <m:d>
            <m:dPr>
              <m:ctrlPr>
                <w:rPr>
                  <w:rFonts w:ascii="Cambria Math" w:hAnsi="Cambria Math"/>
                </w:rPr>
              </m:ctrlPr>
            </m:dPr>
            <m:e>
              <m:sSup>
                <m:sSupPr>
                  <m:ctrlPr>
                    <w:rPr>
                      <w:rFonts w:ascii="Cambria Math" w:hAnsi="Cambria Math"/>
                    </w:rPr>
                  </m:ctrlPr>
                </m:sSupPr>
                <m:e>
                  <m:r>
                    <w:rPr>
                      <w:rFonts w:ascii="Cambria Math" w:hAnsi="Cambria Math"/>
                    </w:rPr>
                    <m:t>s</m:t>
                  </m:r>
                </m:e>
                <m:sup>
                  <m:r>
                    <m:rPr>
                      <m:sty m:val="p"/>
                    </m:rPr>
                    <w:rPr>
                      <w:rFonts w:ascii="Cambria Math" w:hAnsi="Cambria Math"/>
                    </w:rPr>
                    <m:t>'</m:t>
                  </m:r>
                </m:sup>
              </m:sSup>
            </m:e>
          </m:d>
          <m:r>
            <m:rPr>
              <m:sty m:val="p"/>
            </m:rPr>
            <w:rPr>
              <w:rFonts w:ascii="Cambria Math" w:hAnsi="Cambria Math"/>
            </w:rPr>
            <m:t>∥≤</m:t>
          </m:r>
          <m:r>
            <w:rPr>
              <w:rFonts w:ascii="Cambria Math" w:hAnsi="Cambria Math"/>
            </w:rPr>
            <m:t>L</m:t>
          </m:r>
          <m:r>
            <m:rPr>
              <m:sty m:val="p"/>
            </m:rPr>
            <w:rPr>
              <w:rFonts w:ascii="Cambria Math" w:hAnsi="Cambria Math"/>
            </w:rPr>
            <m:t>∥</m:t>
          </m:r>
          <m:r>
            <w:rPr>
              <w:rFonts w:ascii="Cambria Math" w:hAnsi="Cambria Math"/>
            </w:rPr>
            <m:t>s</m:t>
          </m:r>
          <m:r>
            <m:rPr>
              <m:sty m:val="p"/>
            </m:rPr>
            <w:rPr>
              <w:rFonts w:ascii="Cambria Math" w:hAnsi="Cambria Math"/>
            </w:rPr>
            <m:t>-</m:t>
          </m:r>
          <m:sSup>
            <m:sSupPr>
              <m:ctrlPr>
                <w:rPr>
                  <w:rFonts w:ascii="Cambria Math" w:hAnsi="Cambria Math"/>
                </w:rPr>
              </m:ctrlPr>
            </m:sSupPr>
            <m:e>
              <m:r>
                <w:rPr>
                  <w:rFonts w:ascii="Cambria Math" w:hAnsi="Cambria Math"/>
                </w:rPr>
                <m:t>s</m:t>
              </m:r>
            </m:e>
            <m:sup>
              <m:r>
                <m:rPr>
                  <m:sty m:val="p"/>
                </m:rPr>
                <w:rPr>
                  <w:rFonts w:ascii="Cambria Math" w:hAnsi="Cambria Math"/>
                </w:rPr>
                <m:t>'</m:t>
              </m:r>
            </m:sup>
          </m:sSup>
          <m:r>
            <m:rPr>
              <m:sty m:val="p"/>
            </m:rPr>
            <w:rPr>
              <w:rFonts w:ascii="Cambria Math" w:hAnsi="Cambria Math"/>
            </w:rPr>
            <m:t>∥</m:t>
          </m:r>
        </m:oMath>
      </m:oMathPara>
    </w:p>
    <w:p w14:paraId="2ACC9E8D" w14:textId="77777777" w:rsidR="00344C38" w:rsidRDefault="00124AF4">
      <w:pPr>
        <w:pStyle w:val="BodyText"/>
      </w:pPr>
      <w:r>
        <w:t>where μ(·) denotes the vector of drift functions. This assumption ensures existence and uniqueness of solutions to the system of SDE</w:t>
      </w:r>
      <w:r>
        <w:t>s (Karatzas and Shreve, 1991, Theorem 5.2.9).</w:t>
      </w:r>
    </w:p>
    <w:p w14:paraId="2ACC9E8E" w14:textId="77777777" w:rsidR="00344C38" w:rsidRDefault="00124AF4">
      <w:pPr>
        <w:pStyle w:val="BodyText"/>
      </w:pPr>
      <w:r>
        <w:rPr>
          <w:b/>
          <w:bCs/>
        </w:rPr>
        <w:t>Assumption A3 (Bounded Diffusion).</w:t>
      </w:r>
      <w:r>
        <w:t xml:space="preserve"> The diffusion coefficients σ_X and σ_R are uniformly bounded:</w:t>
      </w:r>
    </w:p>
    <w:p w14:paraId="2ACC9E8F" w14:textId="77777777" w:rsidR="00344C38" w:rsidRDefault="00124AF4">
      <w:pPr>
        <w:pStyle w:val="BodyText"/>
      </w:pPr>
      <m:oMathPara>
        <m:oMath>
          <m:r>
            <w:rPr>
              <w:rFonts w:ascii="Cambria Math" w:hAnsi="Cambria Math"/>
            </w:rPr>
            <m:t>0</m:t>
          </m:r>
          <m:r>
            <m:rPr>
              <m:sty m:val="p"/>
            </m:rPr>
            <w:rPr>
              <w:rFonts w:ascii="Cambria Math" w:hAnsi="Cambria Math"/>
            </w:rPr>
            <m:t>&lt;</m:t>
          </m:r>
          <m:sSub>
            <m:sSubPr>
              <m:ctrlPr>
                <w:rPr>
                  <w:rFonts w:ascii="Cambria Math" w:hAnsi="Cambria Math"/>
                </w:rPr>
              </m:ctrlPr>
            </m:sSubPr>
            <m:e>
              <m:r>
                <w:rPr>
                  <w:rFonts w:ascii="Cambria Math" w:hAnsi="Cambria Math"/>
                </w:rPr>
                <m:t>σ</m:t>
              </m:r>
            </m:e>
            <m:sub>
              <m:r>
                <w:rPr>
                  <w:rFonts w:ascii="Cambria Math" w:hAnsi="Cambria Math"/>
                </w:rPr>
                <m:t>X</m:t>
              </m:r>
            </m:sub>
          </m:sSub>
          <m:r>
            <m:rPr>
              <m:sty m:val="p"/>
            </m:rPr>
            <w:rPr>
              <w:rFonts w:ascii="Cambria Math" w:hAnsi="Cambria Math"/>
            </w:rPr>
            <m:t>&lt;</m:t>
          </m:r>
          <m:sSub>
            <m:sSubPr>
              <m:ctrlPr>
                <w:rPr>
                  <w:rFonts w:ascii="Cambria Math" w:hAnsi="Cambria Math"/>
                </w:rPr>
              </m:ctrlPr>
            </m:sSubPr>
            <m:e>
              <m:acc>
                <m:accPr>
                  <m:chr m:val="‾"/>
                  <m:ctrlPr>
                    <w:rPr>
                      <w:rFonts w:ascii="Cambria Math" w:hAnsi="Cambria Math"/>
                    </w:rPr>
                  </m:ctrlPr>
                </m:accPr>
                <m:e>
                  <m:r>
                    <w:rPr>
                      <w:rFonts w:ascii="Cambria Math" w:hAnsi="Cambria Math"/>
                    </w:rPr>
                    <m:t>σ</m:t>
                  </m:r>
                </m:e>
              </m:acc>
            </m:e>
            <m:sub>
              <m:r>
                <w:rPr>
                  <w:rFonts w:ascii="Cambria Math" w:hAnsi="Cambria Math"/>
                </w:rPr>
                <m:t>X</m:t>
              </m:r>
            </m:sub>
          </m:sSub>
          <m:r>
            <m:rPr>
              <m:sty m:val="p"/>
            </m:rPr>
            <w:rPr>
              <w:rFonts w:ascii="Cambria Math" w:hAnsi="Cambria Math"/>
            </w:rPr>
            <m:t>&lt;∞,</m:t>
          </m:r>
          <m:r>
            <w:rPr>
              <w:rFonts w:ascii="Cambria Math" w:hAnsi="Cambria Math"/>
            </w:rPr>
            <m:t> </m:t>
          </m:r>
          <m:r>
            <w:rPr>
              <w:rFonts w:ascii="Cambria Math" w:hAnsi="Cambria Math"/>
            </w:rPr>
            <m:t>0</m:t>
          </m:r>
          <m:r>
            <m:rPr>
              <m:sty m:val="p"/>
            </m:rPr>
            <w:rPr>
              <w:rFonts w:ascii="Cambria Math" w:hAnsi="Cambria Math"/>
            </w:rPr>
            <m:t>≤</m:t>
          </m:r>
          <m:sSub>
            <m:sSubPr>
              <m:ctrlPr>
                <w:rPr>
                  <w:rFonts w:ascii="Cambria Math" w:hAnsi="Cambria Math"/>
                </w:rPr>
              </m:ctrlPr>
            </m:sSubPr>
            <m:e>
              <m:r>
                <w:rPr>
                  <w:rFonts w:ascii="Cambria Math" w:hAnsi="Cambria Math"/>
                </w:rPr>
                <m:t>σ</m:t>
              </m:r>
            </m:e>
            <m:sub>
              <m:r>
                <w:rPr>
                  <w:rFonts w:ascii="Cambria Math" w:hAnsi="Cambria Math"/>
                </w:rPr>
                <m:t>R</m:t>
              </m:r>
            </m:sub>
          </m:sSub>
          <m:r>
            <m:rPr>
              <m:sty m:val="p"/>
            </m:rPr>
            <w:rPr>
              <w:rFonts w:ascii="Cambria Math" w:hAnsi="Cambria Math"/>
            </w:rPr>
            <m:t>&lt;</m:t>
          </m:r>
          <m:sSub>
            <m:sSubPr>
              <m:ctrlPr>
                <w:rPr>
                  <w:rFonts w:ascii="Cambria Math" w:hAnsi="Cambria Math"/>
                </w:rPr>
              </m:ctrlPr>
            </m:sSubPr>
            <m:e>
              <m:acc>
                <m:accPr>
                  <m:chr m:val="‾"/>
                  <m:ctrlPr>
                    <w:rPr>
                      <w:rFonts w:ascii="Cambria Math" w:hAnsi="Cambria Math"/>
                    </w:rPr>
                  </m:ctrlPr>
                </m:accPr>
                <m:e>
                  <m:r>
                    <w:rPr>
                      <w:rFonts w:ascii="Cambria Math" w:hAnsi="Cambria Math"/>
                    </w:rPr>
                    <m:t>σ</m:t>
                  </m:r>
                </m:e>
              </m:acc>
            </m:e>
            <m:sub>
              <m:r>
                <w:rPr>
                  <w:rFonts w:ascii="Cambria Math" w:hAnsi="Cambria Math"/>
                </w:rPr>
                <m:t>R</m:t>
              </m:r>
            </m:sub>
          </m:sSub>
          <m:r>
            <m:rPr>
              <m:sty m:val="p"/>
            </m:rPr>
            <w:rPr>
              <w:rFonts w:ascii="Cambria Math" w:hAnsi="Cambria Math"/>
            </w:rPr>
            <m:t>&lt;∞</m:t>
          </m:r>
        </m:oMath>
      </m:oMathPara>
    </w:p>
    <w:p w14:paraId="2ACC9E90" w14:textId="77777777" w:rsidR="00344C38" w:rsidRDefault="00124AF4">
      <w:pPr>
        <w:pStyle w:val="BodyText"/>
      </w:pPr>
      <w:r>
        <w:t>This boundedness ensures that the stochastic integrals are well-defined and that the state variables do not exhibit explosive volatility.</w:t>
      </w:r>
    </w:p>
    <w:p w14:paraId="2ACC9E91" w14:textId="77777777" w:rsidR="00344C38" w:rsidRDefault="00124AF4">
      <w:pPr>
        <w:pStyle w:val="BodyText"/>
      </w:pPr>
      <w:r>
        <w:rPr>
          <w:b/>
          <w:bCs/>
        </w:rPr>
        <w:t>Assumption A4 (Discount Rate Condition).</w:t>
      </w:r>
      <w:r>
        <w:t xml:space="preserve"> The discount rate satisfies:</w:t>
      </w:r>
    </w:p>
    <w:p w14:paraId="2ACC9E92" w14:textId="77777777" w:rsidR="00344C38" w:rsidRDefault="00124AF4">
      <w:pPr>
        <w:pStyle w:val="BodyText"/>
      </w:pPr>
      <m:oMathPara>
        <m:oMath>
          <m:r>
            <w:rPr>
              <w:rFonts w:ascii="Cambria Math" w:hAnsi="Cambria Math"/>
            </w:rPr>
            <m:t>ρ</m:t>
          </m:r>
          <m:r>
            <m:rPr>
              <m:sty m:val="p"/>
            </m:rPr>
            <w:rPr>
              <w:rFonts w:ascii="Cambria Math" w:hAnsi="Cambria Math"/>
            </w:rPr>
            <m:t>&gt;max</m:t>
          </m:r>
          <m:d>
            <m:dPr>
              <m:ctrlPr>
                <w:rPr>
                  <w:rFonts w:ascii="Cambria Math" w:hAnsi="Cambria Math"/>
                </w:rPr>
              </m:ctrlPr>
            </m:dPr>
            <m:e>
              <m:sSub>
                <m:sSubPr>
                  <m:ctrlPr>
                    <w:rPr>
                      <w:rFonts w:ascii="Cambria Math" w:hAnsi="Cambria Math"/>
                    </w:rPr>
                  </m:ctrlPr>
                </m:sSubPr>
                <m:e>
                  <m:r>
                    <w:rPr>
                      <w:rFonts w:ascii="Cambria Math" w:hAnsi="Cambria Math"/>
                    </w:rPr>
                    <m:t>μ</m:t>
                  </m:r>
                </m:e>
                <m:sub>
                  <m:r>
                    <w:rPr>
                      <w:rFonts w:ascii="Cambria Math" w:hAnsi="Cambria Math"/>
                    </w:rPr>
                    <m:t>X</m:t>
                  </m:r>
                </m:sub>
              </m:sSub>
              <m:r>
                <m:rPr>
                  <m:sty m:val="p"/>
                </m:rPr>
                <w:rPr>
                  <w:rFonts w:ascii="Cambria Math" w:hAnsi="Cambria Math"/>
                </w:rPr>
                <m:t>,</m:t>
              </m:r>
              <m:r>
                <w:rPr>
                  <w:rFonts w:ascii="Cambria Math" w:hAnsi="Cambria Math"/>
                </w:rPr>
                <m:t>0</m:t>
              </m:r>
            </m:e>
          </m:d>
        </m:oMath>
      </m:oMathPara>
    </w:p>
    <w:p w14:paraId="2ACC9E93" w14:textId="77777777" w:rsidR="00344C38" w:rsidRDefault="00124AF4">
      <w:pPr>
        <w:pStyle w:val="BodyText"/>
      </w:pPr>
      <w:r>
        <w:t>This condition ensures that the pre</w:t>
      </w:r>
      <w:r>
        <w:t>sent value of future cash flows is finite and that the Hamilton-Jacobi-Bellman equation is well-posed. Intuitively, the firm must discount future cash flows more heavily than the expected growth rate of demand to ensure finite firm value.</w:t>
      </w:r>
    </w:p>
    <w:p w14:paraId="2ACC9E94" w14:textId="77777777" w:rsidR="00344C38" w:rsidRDefault="00124AF4">
      <w:pPr>
        <w:pStyle w:val="BodyText"/>
      </w:pPr>
      <w:r>
        <w:rPr>
          <w:b/>
          <w:bCs/>
        </w:rPr>
        <w:lastRenderedPageBreak/>
        <w:t>Assumption A5 (Te</w:t>
      </w:r>
      <w:r>
        <w:rPr>
          <w:b/>
          <w:bCs/>
        </w:rPr>
        <w:t>chnological Complementarity).</w:t>
      </w:r>
      <w:r>
        <w:t xml:space="preserve"> The production and reputation accumulation technologies exhibit complementarity between capital and reputation:</w:t>
      </w:r>
    </w:p>
    <w:p w14:paraId="2ACC9E95" w14:textId="77777777" w:rsidR="00344C38" w:rsidRDefault="00124AF4">
      <w:pPr>
        <w:pStyle w:val="BodyText"/>
      </w:pPr>
      <w:r>
        <w:t>(i) ∂²π/∂K∂X ≥ 0 (productivity complementarity)</w:t>
      </w:r>
    </w:p>
    <w:p w14:paraId="2ACC9E96" w14:textId="77777777" w:rsidR="00344C38" w:rsidRDefault="00124AF4">
      <w:pPr>
        <w:pStyle w:val="BodyText"/>
      </w:pPr>
      <w:r>
        <w:t xml:space="preserve">(ii) The cross-partial derivatives of the reputation accumulation </w:t>
      </w:r>
      <w:r>
        <w:t>function satisfy the conditions in Assumption A9.</w:t>
      </w:r>
    </w:p>
    <w:p w14:paraId="2ACC9E97" w14:textId="77777777" w:rsidR="00344C38" w:rsidRDefault="00124AF4">
      <w:pPr>
        <w:pStyle w:val="BodyText"/>
      </w:pPr>
      <w:r>
        <w:t>These conditions ensure complementarity between capital and reputation in the production and accumulation technologies.</w:t>
      </w:r>
    </w:p>
    <w:p w14:paraId="2ACC9E98" w14:textId="77777777" w:rsidR="00344C38" w:rsidRDefault="00124AF4">
      <w:pPr>
        <w:pStyle w:val="Heading2"/>
      </w:pPr>
      <w:bookmarkStart w:id="9" w:name="technology-and-demand"/>
      <w:bookmarkEnd w:id="8"/>
      <w:r>
        <w:t>2.2 TECHNOLOGY AND DEMAND</w:t>
      </w:r>
    </w:p>
    <w:p w14:paraId="2ACC9E99" w14:textId="77777777" w:rsidR="00344C38" w:rsidRDefault="00124AF4">
      <w:pPr>
        <w:pStyle w:val="FirstParagraph"/>
      </w:pPr>
      <w:r>
        <w:t>This section specifies the firm’s reduced-form revenue techn</w:t>
      </w:r>
      <w:r>
        <w:t>ology. The approach follows the standard treatment in the real options literature (Abel and Eberly, 1994; Dixit and Pindyck, 1994).</w:t>
      </w:r>
    </w:p>
    <w:p w14:paraId="2ACC9E9A" w14:textId="77777777" w:rsidR="00344C38" w:rsidRDefault="00124AF4">
      <w:pPr>
        <w:pStyle w:val="BodyText"/>
      </w:pPr>
      <w:r>
        <w:rPr>
          <w:b/>
          <w:bCs/>
        </w:rPr>
        <w:t>Reduced-Form Revenue Function.</w:t>
      </w:r>
      <w:r>
        <w:t xml:space="preserve"> The firm’s operating profit function takes the form:</w:t>
      </w:r>
    </w:p>
    <w:p w14:paraId="2ACC9E9B" w14:textId="77777777" w:rsidR="00344C38" w:rsidRDefault="00124AF4">
      <w:pPr>
        <w:pStyle w:val="BodyText"/>
      </w:pPr>
      <m:oMathPara>
        <m:oMath>
          <m:r>
            <w:rPr>
              <w:rFonts w:ascii="Cambria Math" w:hAnsi="Cambria Math"/>
            </w:rPr>
            <m:t>π</m:t>
          </m:r>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X</m:t>
              </m:r>
            </m:e>
          </m:d>
          <m:r>
            <m:rPr>
              <m:sty m:val="p"/>
            </m:rPr>
            <w:rPr>
              <w:rFonts w:ascii="Cambria Math" w:hAnsi="Cambria Math"/>
            </w:rPr>
            <m:t>=</m:t>
          </m:r>
          <m:r>
            <w:rPr>
              <w:rFonts w:ascii="Cambria Math" w:hAnsi="Cambria Math"/>
            </w:rPr>
            <m:t>ξ</m:t>
          </m:r>
          <m:sSup>
            <m:sSupPr>
              <m:ctrlPr>
                <w:rPr>
                  <w:rFonts w:ascii="Cambria Math" w:hAnsi="Cambria Math"/>
                </w:rPr>
              </m:ctrlPr>
            </m:sSupPr>
            <m:e>
              <m:r>
                <w:rPr>
                  <w:rFonts w:ascii="Cambria Math" w:hAnsi="Cambria Math"/>
                </w:rPr>
                <m:t>X</m:t>
              </m:r>
            </m:e>
            <m:sup>
              <m:r>
                <w:rPr>
                  <w:rFonts w:ascii="Cambria Math" w:hAnsi="Cambria Math"/>
                </w:rPr>
                <m:t>β</m:t>
              </m:r>
            </m:sup>
          </m:sSup>
          <m:sSup>
            <m:sSupPr>
              <m:ctrlPr>
                <w:rPr>
                  <w:rFonts w:ascii="Cambria Math" w:hAnsi="Cambria Math"/>
                </w:rPr>
              </m:ctrlPr>
            </m:sSupPr>
            <m:e>
              <m:r>
                <w:rPr>
                  <w:rFonts w:ascii="Cambria Math" w:hAnsi="Cambria Math"/>
                </w:rPr>
                <m:t>K</m:t>
              </m:r>
            </m:e>
            <m:sup>
              <m:r>
                <w:rPr>
                  <w:rFonts w:ascii="Cambria Math" w:hAnsi="Cambria Math"/>
                </w:rPr>
                <m:t>θ</m:t>
              </m:r>
            </m:sup>
          </m:sSup>
        </m:oMath>
      </m:oMathPara>
    </w:p>
    <w:p w14:paraId="2ACC9E9C" w14:textId="77777777" w:rsidR="00344C38" w:rsidRDefault="00124AF4">
      <w:pPr>
        <w:pStyle w:val="BodyText"/>
      </w:pPr>
      <w:r>
        <w:t>where:</w:t>
      </w:r>
    </w:p>
    <w:p w14:paraId="2ACC9E9D" w14:textId="77777777" w:rsidR="00344C38" w:rsidRDefault="00124AF4">
      <w:pPr>
        <w:pStyle w:val="Compact"/>
        <w:numPr>
          <w:ilvl w:val="0"/>
          <w:numId w:val="4"/>
        </w:numPr>
      </w:pPr>
      <w:r>
        <w:t>&gt; 0 is a produ</w:t>
      </w:r>
      <w:r>
        <w:t>ctivity scaling parameter;</w:t>
      </w:r>
    </w:p>
    <w:p w14:paraId="2ACC9E9E" w14:textId="77777777" w:rsidR="00344C38" w:rsidRDefault="00124AF4">
      <w:pPr>
        <w:pStyle w:val="Compact"/>
        <w:numPr>
          <w:ilvl w:val="0"/>
          <w:numId w:val="4"/>
        </w:numPr>
      </w:pPr>
      <w:r>
        <w:t>&gt; 0 is the demand elasticity parameter;</w:t>
      </w:r>
    </w:p>
    <w:p w14:paraId="2ACC9E9F" w14:textId="77777777" w:rsidR="00344C38" w:rsidRDefault="00124AF4">
      <w:pPr>
        <w:pStyle w:val="Compact"/>
        <w:numPr>
          <w:ilvl w:val="0"/>
          <w:numId w:val="4"/>
        </w:numPr>
      </w:pPr>
      <w:r>
        <w:t>(0, 1) is the capital elasticity parameter;</w:t>
      </w:r>
    </w:p>
    <w:p w14:paraId="2ACC9EA0" w14:textId="77777777" w:rsidR="00344C38" w:rsidRDefault="00124AF4">
      <w:pPr>
        <w:pStyle w:val="Compact"/>
        <w:numPr>
          <w:ilvl w:val="0"/>
          <w:numId w:val="4"/>
        </w:numPr>
      </w:pPr>
      <w:r>
        <w:t>X_t &gt; 0 is the aggregate demand shock following geometric Brownian motion;</w:t>
      </w:r>
    </w:p>
    <w:p w14:paraId="2ACC9EA1" w14:textId="77777777" w:rsidR="00344C38" w:rsidRDefault="00124AF4">
      <w:pPr>
        <w:pStyle w:val="Compact"/>
        <w:numPr>
          <w:ilvl w:val="0"/>
          <w:numId w:val="4"/>
        </w:numPr>
      </w:pPr>
      <w:r>
        <w:t xml:space="preserve">K_t  </w:t>
      </w:r>
      <w:r>
        <w:t>is the firm’s physical capital stock.</w:t>
      </w:r>
    </w:p>
    <w:p w14:paraId="2ACC9EA2" w14:textId="77777777" w:rsidR="00344C38" w:rsidRDefault="00124AF4">
      <w:pPr>
        <w:pStyle w:val="FirstParagraph"/>
      </w:pPr>
      <w:r>
        <w:t>Under Assumption A1(iii), we maintain + = 1, ensuring constant returns to scale in (K, X). This homogeneity property is essential for the scale-invariant solutions derived in Section 3.</w:t>
      </w:r>
    </w:p>
    <w:p w14:paraId="2ACC9EA3" w14:textId="77777777" w:rsidR="00344C38" w:rsidRDefault="00124AF4">
      <w:pPr>
        <w:pStyle w:val="BodyText"/>
      </w:pPr>
      <w:r>
        <w:t>The reduced-form specification c</w:t>
      </w:r>
      <w:r>
        <w:t>aptures the essential economic relationship: operating profits are increasing in both capital and demand, with elasticity parameters and respectively. This formulation is consistent with standard production-based models where variable inputs (such as labor</w:t>
      </w:r>
      <w:r>
        <w:t>) have been optimized out, leaving a reduced-form relationship between capital, demand conditions, and profits.</w:t>
      </w:r>
    </w:p>
    <w:p w14:paraId="2ACC9EA4" w14:textId="77777777" w:rsidR="00344C38" w:rsidRDefault="00124AF4">
      <w:pPr>
        <w:pStyle w:val="Heading2"/>
      </w:pPr>
      <w:bookmarkStart w:id="10" w:name="capital-adjustment-technology"/>
      <w:bookmarkEnd w:id="9"/>
      <w:r>
        <w:t>2.3 CAPITAL ADJUSTMENT TECHNOLOGY</w:t>
      </w:r>
    </w:p>
    <w:p w14:paraId="2ACC9EA5" w14:textId="77777777" w:rsidR="00344C38" w:rsidRDefault="00124AF4">
      <w:pPr>
        <w:pStyle w:val="FirstParagraph"/>
      </w:pPr>
      <w:r>
        <w:t>This section formalizes the technology through which the firm adjusts its capital stock, incorporating investm</w:t>
      </w:r>
      <w:r>
        <w:t>ent irreversibility, purchase-sale price wedges, and convex adjustment costs. The treatment follows Abel and Eberly (1994, 1996) with extensions for the multi-asset environment.</w:t>
      </w:r>
    </w:p>
    <w:p w14:paraId="2ACC9EA6" w14:textId="77777777" w:rsidR="00344C38" w:rsidRDefault="00124AF4">
      <w:pPr>
        <w:pStyle w:val="BodyText"/>
      </w:pPr>
      <w:r>
        <w:rPr>
          <w:b/>
          <w:bCs/>
        </w:rPr>
        <w:lastRenderedPageBreak/>
        <w:t>Capital Accumulation.</w:t>
      </w:r>
      <w:r>
        <w:t xml:space="preserve"> The physical capital stock K_t evolves according to the </w:t>
      </w:r>
      <w:r>
        <w:t>controlled differential equation:</w:t>
      </w:r>
    </w:p>
    <w:p w14:paraId="2ACC9EA7" w14:textId="77777777" w:rsidR="00344C38" w:rsidRDefault="00124AF4">
      <w:pPr>
        <w:pStyle w:val="BodyText"/>
      </w:pPr>
      <m:oMathPara>
        <m:oMath>
          <m:r>
            <w:rPr>
              <w:rFonts w:ascii="Cambria Math" w:hAnsi="Cambria Math"/>
            </w:rPr>
            <m:t>d</m:t>
          </m:r>
          <m:sSub>
            <m:sSubPr>
              <m:ctrlPr>
                <w:rPr>
                  <w:rFonts w:ascii="Cambria Math" w:hAnsi="Cambria Math"/>
                </w:rPr>
              </m:ctrlPr>
            </m:sSubPr>
            <m:e>
              <m:r>
                <w:rPr>
                  <w:rFonts w:ascii="Cambria Math" w:hAnsi="Cambria Math"/>
                </w:rPr>
                <m:t>K</m:t>
              </m:r>
            </m:e>
            <m:sub>
              <m:r>
                <w:rPr>
                  <w:rFonts w:ascii="Cambria Math" w:hAnsi="Cambria Math"/>
                </w:rPr>
                <m:t>t</m:t>
              </m:r>
            </m:sub>
          </m:sSub>
          <m:r>
            <m:rPr>
              <m:sty m:val="p"/>
            </m:rP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K</m:t>
                  </m:r>
                </m:sub>
              </m:sSub>
              <m:sSub>
                <m:sSubPr>
                  <m:ctrlPr>
                    <w:rPr>
                      <w:rFonts w:ascii="Cambria Math" w:hAnsi="Cambria Math"/>
                    </w:rPr>
                  </m:ctrlPr>
                </m:sSubPr>
                <m:e>
                  <m:r>
                    <w:rPr>
                      <w:rFonts w:ascii="Cambria Math" w:hAnsi="Cambria Math"/>
                    </w:rPr>
                    <m:t>K</m:t>
                  </m:r>
                </m:e>
                <m:sub>
                  <m:r>
                    <w:rPr>
                      <w:rFonts w:ascii="Cambria Math" w:hAnsi="Cambria Math"/>
                    </w:rPr>
                    <m:t>t</m:t>
                  </m:r>
                </m:sub>
              </m:sSub>
            </m:e>
          </m:d>
          <m:r>
            <w:rPr>
              <w:rFonts w:ascii="Cambria Math" w:hAnsi="Cambria Math"/>
            </w:rPr>
            <m:t>dt</m:t>
          </m:r>
        </m:oMath>
      </m:oMathPara>
    </w:p>
    <w:p w14:paraId="2ACC9EA8" w14:textId="77777777" w:rsidR="00344C38" w:rsidRDefault="00124AF4">
      <w:pPr>
        <w:pStyle w:val="BodyText"/>
      </w:pPr>
      <w:r>
        <w:t>where:</w:t>
      </w:r>
    </w:p>
    <w:p w14:paraId="2ACC9EA9" w14:textId="77777777" w:rsidR="00344C38" w:rsidRDefault="00124AF4">
      <w:pPr>
        <w:pStyle w:val="Compact"/>
        <w:numPr>
          <w:ilvl w:val="0"/>
          <w:numId w:val="5"/>
        </w:numPr>
      </w:pPr>
      <w:r>
        <w:t>I_t ≥ 0 is the gross investment rate (capital purchases), measured in units of capital per unit time;</w:t>
      </w:r>
    </w:p>
    <w:p w14:paraId="2ACC9EAA" w14:textId="77777777" w:rsidR="00344C38" w:rsidRDefault="00124AF4">
      <w:pPr>
        <w:pStyle w:val="Compact"/>
        <w:numPr>
          <w:ilvl w:val="0"/>
          <w:numId w:val="5"/>
        </w:numPr>
      </w:pPr>
      <w:r>
        <w:t>S_t ≥ 0 is the gross disinvestment rate (capital sales), measured in units of capit</w:t>
      </w:r>
      <w:r>
        <w:t>al per unit time;</w:t>
      </w:r>
    </w:p>
    <w:p w14:paraId="2ACC9EAB" w14:textId="77777777" w:rsidR="00344C38" w:rsidRDefault="00124AF4">
      <w:pPr>
        <w:pStyle w:val="Compact"/>
        <w:numPr>
          <w:ilvl w:val="0"/>
          <w:numId w:val="5"/>
        </w:numPr>
      </w:pPr>
      <w:r>
        <w:t>δ_K ≥ 0 is the depreciation rate of physical capital, representing the fraction of capital that becomes obsolete each period.</w:t>
      </w:r>
    </w:p>
    <w:p w14:paraId="2ACC9EAC" w14:textId="77777777" w:rsidR="00344C38" w:rsidRDefault="00124AF4">
      <w:pPr>
        <w:pStyle w:val="FirstParagraph"/>
      </w:pPr>
      <w:r>
        <w:t>This specification allows for both gradual adjustment through I_t and S_t, as well as the natural decay of capit</w:t>
      </w:r>
      <w:r>
        <w:t>al through depreciation.</w:t>
      </w:r>
    </w:p>
    <w:p w14:paraId="2ACC9EAD" w14:textId="77777777" w:rsidR="00344C38" w:rsidRDefault="00124AF4">
      <w:pPr>
        <w:pStyle w:val="BodyText"/>
      </w:pPr>
      <w:r>
        <w:rPr>
          <w:b/>
          <w:bCs/>
        </w:rPr>
        <w:t>Investment Irreversibility.</w:t>
      </w:r>
      <w:r>
        <w:t xml:space="preserve"> The firm faces a critical friction: investment is irreversible in the sense that capital purchases cannot be negative:</w:t>
      </w:r>
    </w:p>
    <w:p w14:paraId="2ACC9EAE" w14:textId="77777777" w:rsidR="00344C38" w:rsidRDefault="00124AF4">
      <w:pPr>
        <w:pStyle w:val="BodyText"/>
      </w:pPr>
      <m:oMathPara>
        <m:oMath>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r>
            <w:rPr>
              <w:rFonts w:ascii="Cambria Math" w:hAnsi="Cambria Math"/>
            </w:rPr>
            <m:t>0</m:t>
          </m:r>
          <m:r>
            <m:rPr>
              <m:sty m:val="p"/>
            </m:rPr>
            <w:rPr>
              <w:rFonts w:ascii="Cambria Math" w:hAnsi="Cambria Math"/>
            </w:rPr>
            <m:t>,</m:t>
          </m:r>
          <m:r>
            <w:rPr>
              <w:rFonts w:ascii="Cambria Math" w:hAnsi="Cambria Math"/>
            </w:rPr>
            <m:t> </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0</m:t>
          </m:r>
        </m:oMath>
      </m:oMathPara>
    </w:p>
    <w:p w14:paraId="2ACC9EAF" w14:textId="77777777" w:rsidR="00344C38" w:rsidRDefault="00124AF4">
      <w:pPr>
        <w:pStyle w:val="BodyText"/>
      </w:pPr>
      <w:r>
        <w:t>This constraint captures the economic reality that physical capital is often specialized and cannot be easily converted back to cash at full value. The irreversibility constraint creates an option value of waiting to invest, as documented in the real optio</w:t>
      </w:r>
      <w:r>
        <w:t>ns literature (Dixit and Pindyck, 1994; Abel and Eberly, 1996).</w:t>
      </w:r>
    </w:p>
    <w:p w14:paraId="2ACC9EB0" w14:textId="77777777" w:rsidR="00344C38" w:rsidRDefault="00124AF4">
      <w:pPr>
        <w:pStyle w:val="BodyText"/>
      </w:pPr>
      <w:r>
        <w:t>The irreversibility constraint implies that the firm cannot immediately reverse investment decisions, which affects optimal policy in important ways. In particular, the firm may delay investme</w:t>
      </w:r>
      <w:r>
        <w:t>nt even when the marginal product of capital exceeds the user cost, because waiting preserves the option to invest later under more favorable conditions.</w:t>
      </w:r>
    </w:p>
    <w:p w14:paraId="2ACC9EB1" w14:textId="77777777" w:rsidR="00344C38" w:rsidRDefault="00124AF4">
      <w:pPr>
        <w:pStyle w:val="BodyText"/>
      </w:pPr>
      <w:r>
        <w:rPr>
          <w:b/>
          <w:bCs/>
        </w:rPr>
        <w:t>Purchase-Sale Price Wedge.</w:t>
      </w:r>
      <w:r>
        <w:t xml:space="preserve"> The firm purchases capital at price p_K^+ &gt; 0 and can sell capital at price</w:t>
      </w:r>
      <w:r>
        <w:t xml:space="preserve"> p_K^- &gt; 0, where:</w:t>
      </w:r>
    </w:p>
    <w:p w14:paraId="2ACC9EB2" w14:textId="77777777" w:rsidR="00344C38" w:rsidRDefault="00124AF4">
      <w:pPr>
        <w:pStyle w:val="BodyText"/>
      </w:pPr>
      <m:oMathPara>
        <m:oMath>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&lt;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oMath>
      </m:oMathPara>
    </w:p>
    <w:p w14:paraId="2ACC9EB3" w14:textId="77777777" w:rsidR="00344C38" w:rsidRDefault="00124AF4">
      <w:pPr>
        <w:pStyle w:val="BodyText"/>
      </w:pPr>
      <w:r>
        <w:t>The wedge ω_K ≡ p_K^+ - p_K^- &gt; 0 represents the illiquidity cost of physical capital. This friction implies that the firm incurs a loss when reversing investment decisions, creating a range of inaction in which the firm neit</w:t>
      </w:r>
      <w:r>
        <w:t>her invests nor disinvests.</w:t>
      </w:r>
    </w:p>
    <w:p w14:paraId="2ACC9EB4" w14:textId="77777777" w:rsidR="00344C38" w:rsidRDefault="00124AF4">
      <w:pPr>
        <w:pStyle w:val="BodyText"/>
      </w:pPr>
      <w:r>
        <w:t>The wedge can be interpreted as arising from several sources: (i) installation and removal costs, (ii) specialization of capital to particular uses, (iii) lemons problems in secondary markets, and (iv) search frictions in findin</w:t>
      </w:r>
      <w:r>
        <w:t>g buyers.</w:t>
      </w:r>
    </w:p>
    <w:p w14:paraId="2ACC9EB5" w14:textId="77777777" w:rsidR="00344C38" w:rsidRDefault="00124AF4">
      <w:pPr>
        <w:pStyle w:val="BodyText"/>
      </w:pPr>
      <w:r>
        <w:rPr>
          <w:b/>
          <w:bCs/>
        </w:rPr>
        <w:t>Convex Adjustment Costs.</w:t>
      </w:r>
      <w:r>
        <w:t xml:space="preserve"> In addition to the linear purchase/sale costs, the firm faces convex adjustment costs that capture the increasing difficulty of rapidly changing the capital stock. The adjustment cost function is:</w:t>
      </w:r>
    </w:p>
    <w:p w14:paraId="2ACC9EB6" w14:textId="77777777" w:rsidR="00344C38" w:rsidRDefault="00124AF4">
      <w:pPr>
        <w:pStyle w:val="BodyText"/>
      </w:pPr>
      <m:oMathPara>
        <m:oMath>
          <m:r>
            <w:rPr>
              <w:rFonts w:ascii="Cambria Math" w:hAnsi="Cambria Math"/>
            </w:rPr>
            <w:lastRenderedPageBreak/>
            <m:t>Ψ</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r>
            <m:rPr>
              <m:sty m:val="p"/>
            </m:rPr>
            <w:rPr>
              <w:rFonts w:ascii="Cambria Math" w:hAnsi="Cambria Math"/>
            </w:rPr>
            <m:t>⋅</m:t>
          </m:r>
          <m:r>
            <w:rPr>
              <w:rFonts w:ascii="Cambria Math" w:hAnsi="Cambria Math"/>
            </w:rPr>
            <m:t>ψ</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oMath>
      </m:oMathPara>
    </w:p>
    <w:p w14:paraId="2ACC9EB7" w14:textId="77777777" w:rsidR="00344C38" w:rsidRDefault="00124AF4">
      <w:pPr>
        <w:pStyle w:val="BodyText"/>
      </w:pPr>
      <w:r>
        <w:t>where ψ(·) is a convex and twice continuously differentiable function satisfying ψ(0) = 0, ψ'(0) = 0, and ψ''(·) &gt; 0. This specification, which generalizes the standard quadratic form, ensures homogeneity of degree 1 in (I, K):</w:t>
      </w:r>
    </w:p>
    <w:p w14:paraId="2ACC9EB8" w14:textId="77777777" w:rsidR="00344C38" w:rsidRDefault="00124AF4">
      <w:pPr>
        <w:pStyle w:val="BodyText"/>
      </w:pPr>
      <m:oMathPara>
        <m:oMath>
          <m:r>
            <w:rPr>
              <w:rFonts w:ascii="Cambria Math" w:hAnsi="Cambria Math"/>
            </w:rPr>
            <m:t>Ψ</m:t>
          </m:r>
          <m:d>
            <m:dPr>
              <m:ctrlPr>
                <w:rPr>
                  <w:rFonts w:ascii="Cambria Math" w:hAnsi="Cambria Math"/>
                </w:rPr>
              </m:ctrlPr>
            </m:dPr>
            <m:e>
              <m:r>
                <w:rPr>
                  <w:rFonts w:ascii="Cambria Math" w:hAnsi="Cambria Math"/>
                </w:rPr>
                <m:t>λI</m:t>
              </m:r>
              <m:r>
                <m:rPr>
                  <m:sty m:val="p"/>
                </m:rPr>
                <w:rPr>
                  <w:rFonts w:ascii="Cambria Math" w:hAnsi="Cambria Math"/>
                </w:rPr>
                <m:t>,</m:t>
              </m:r>
              <m:r>
                <w:rPr>
                  <w:rFonts w:ascii="Cambria Math" w:hAnsi="Cambria Math"/>
                </w:rPr>
                <m:t>λK</m:t>
              </m:r>
            </m:e>
          </m:d>
          <m:r>
            <m:rPr>
              <m:sty m:val="p"/>
            </m:rPr>
            <w:rPr>
              <w:rFonts w:ascii="Cambria Math" w:hAnsi="Cambria Math"/>
            </w:rPr>
            <m:t>=</m:t>
          </m:r>
          <m:r>
            <w:rPr>
              <w:rFonts w:ascii="Cambria Math" w:hAnsi="Cambria Math"/>
            </w:rPr>
            <m:t>λK</m:t>
          </m:r>
          <m:r>
            <m:rPr>
              <m:sty m:val="p"/>
            </m:rPr>
            <w:rPr>
              <w:rFonts w:ascii="Cambria Math" w:hAnsi="Cambria Math"/>
            </w:rPr>
            <m:t>⋅</m:t>
          </m:r>
          <m:r>
            <w:rPr>
              <w:rFonts w:ascii="Cambria Math" w:hAnsi="Cambria Math"/>
            </w:rPr>
            <m:t>ψ</m:t>
          </m:r>
          <m:d>
            <m:dPr>
              <m:ctrlPr>
                <w:rPr>
                  <w:rFonts w:ascii="Cambria Math" w:hAnsi="Cambria Math"/>
                </w:rPr>
              </m:ctrlPr>
            </m:dPr>
            <m:e>
              <m:r>
                <w:rPr>
                  <w:rFonts w:ascii="Cambria Math" w:hAnsi="Cambria Math"/>
                </w:rPr>
                <m:t>λI</m:t>
              </m:r>
              <m:r>
                <m:rPr>
                  <m:sty m:val="p"/>
                </m:rPr>
                <w:rPr>
                  <w:rFonts w:ascii="Cambria Math" w:hAnsi="Cambria Math"/>
                </w:rPr>
                <m:t>/</m:t>
              </m:r>
              <m:r>
                <w:rPr>
                  <w:rFonts w:ascii="Cambria Math" w:hAnsi="Cambria Math"/>
                </w:rPr>
                <m:t>λK</m:t>
              </m:r>
            </m:e>
          </m:d>
          <m:r>
            <m:rPr>
              <m:sty m:val="p"/>
            </m:rPr>
            <w:rPr>
              <w:rFonts w:ascii="Cambria Math" w:hAnsi="Cambria Math"/>
            </w:rPr>
            <m:t>=</m:t>
          </m:r>
          <m:r>
            <w:rPr>
              <w:rFonts w:ascii="Cambria Math" w:hAnsi="Cambria Math"/>
            </w:rPr>
            <m:t>λK</m:t>
          </m:r>
          <m:r>
            <m:rPr>
              <m:sty m:val="p"/>
            </m:rPr>
            <w:rPr>
              <w:rFonts w:ascii="Cambria Math" w:hAnsi="Cambria Math"/>
            </w:rPr>
            <m:t>⋅</m:t>
          </m:r>
          <m:r>
            <w:rPr>
              <w:rFonts w:ascii="Cambria Math" w:hAnsi="Cambria Math"/>
            </w:rPr>
            <m:t>ψ</m:t>
          </m:r>
          <m:d>
            <m:dPr>
              <m:ctrlPr>
                <w:rPr>
                  <w:rFonts w:ascii="Cambria Math" w:hAnsi="Cambria Math"/>
                </w:rPr>
              </m:ctrlPr>
            </m:dPr>
            <m:e>
              <m:r>
                <w:rPr>
                  <w:rFonts w:ascii="Cambria Math" w:hAnsi="Cambria Math"/>
                </w:rPr>
                <m:t>I</m:t>
              </m:r>
              <m:r>
                <m:rPr>
                  <m:sty m:val="p"/>
                </m:rPr>
                <w:rPr>
                  <w:rFonts w:ascii="Cambria Math" w:hAnsi="Cambria Math"/>
                </w:rPr>
                <m:t>/</m:t>
              </m:r>
              <m:r>
                <w:rPr>
                  <w:rFonts w:ascii="Cambria Math" w:hAnsi="Cambria Math"/>
                </w:rPr>
                <m:t>K</m:t>
              </m:r>
            </m:e>
          </m:d>
          <m:r>
            <m:rPr>
              <m:sty m:val="p"/>
            </m:rPr>
            <w:rPr>
              <w:rFonts w:ascii="Cambria Math" w:hAnsi="Cambria Math"/>
            </w:rPr>
            <m:t>=</m:t>
          </m:r>
          <m:r>
            <w:rPr>
              <w:rFonts w:ascii="Cambria Math" w:hAnsi="Cambria Math"/>
            </w:rPr>
            <m:t>λΨ</m:t>
          </m:r>
          <m:d>
            <m:dPr>
              <m:ctrlPr>
                <w:rPr>
                  <w:rFonts w:ascii="Cambria Math" w:hAnsi="Cambria Math"/>
                </w:rPr>
              </m:ctrlPr>
            </m:dPr>
            <m:e>
              <m:r>
                <w:rPr>
                  <w:rFonts w:ascii="Cambria Math" w:hAnsi="Cambria Math"/>
                </w:rPr>
                <m:t>I</m:t>
              </m:r>
              <m:r>
                <m:rPr>
                  <m:sty m:val="p"/>
                </m:rPr>
                <w:rPr>
                  <w:rFonts w:ascii="Cambria Math" w:hAnsi="Cambria Math"/>
                </w:rPr>
                <m:t>,</m:t>
              </m:r>
              <m:r>
                <w:rPr>
                  <w:rFonts w:ascii="Cambria Math" w:hAnsi="Cambria Math"/>
                </w:rPr>
                <m:t>K</m:t>
              </m:r>
            </m:e>
          </m:d>
        </m:oMath>
      </m:oMathPara>
    </w:p>
    <w:p w14:paraId="2ACC9EB9" w14:textId="77777777" w:rsidR="00344C38" w:rsidRDefault="00124AF4">
      <w:pPr>
        <w:pStyle w:val="BodyText"/>
      </w:pPr>
      <w:r>
        <w:t>This homogeneity property is essential for maintaining scale invariance in the optimization problem.</w:t>
      </w:r>
    </w:p>
    <w:p w14:paraId="2ACC9EBA" w14:textId="77777777" w:rsidR="00344C38" w:rsidRDefault="00124AF4">
      <w:pPr>
        <w:pStyle w:val="BodyText"/>
      </w:pPr>
      <w:r>
        <w:t>For concreteness, a commonly used specification is the quadratic form:</w:t>
      </w:r>
    </w:p>
    <w:p w14:paraId="2ACC9EBB" w14:textId="77777777" w:rsidR="00344C38" w:rsidRDefault="00124AF4">
      <w:pPr>
        <w:pStyle w:val="BodyText"/>
      </w:pPr>
      <m:oMathPara>
        <m:oMath>
          <m:r>
            <w:rPr>
              <w:rFonts w:ascii="Cambria Math" w:hAnsi="Cambria Math"/>
            </w:rPr>
            <m:t>ψ</m:t>
          </m:r>
          <m:d>
            <m:dPr>
              <m:ctrlPr>
                <w:rPr>
                  <w:rFonts w:ascii="Cambria Math" w:hAnsi="Cambria Math"/>
                </w:rPr>
              </m:ctrlPr>
            </m:dPr>
            <m:e>
              <m:r>
                <w:rPr>
                  <w:rFonts w:ascii="Cambria Math" w:hAnsi="Cambria Math"/>
                </w:rPr>
                <m:t>i</m:t>
              </m:r>
            </m:e>
          </m:d>
          <m:r>
            <m:rPr>
              <m:sty m:val="p"/>
            </m:rPr>
            <w:rPr>
              <w:rFonts w:ascii="Cambria Math" w:hAnsi="Cambria Math"/>
            </w:rPr>
            <m:t>=</m:t>
          </m:r>
          <m:f>
            <m:fPr>
              <m:ctrlPr>
                <w:rPr>
                  <w:rFonts w:ascii="Cambria Math" w:hAnsi="Cambria Math"/>
                </w:rPr>
              </m:ctrlPr>
            </m:fPr>
            <m:num>
              <m:r>
                <w:rPr>
                  <w:rFonts w:ascii="Cambria Math" w:hAnsi="Cambria Math"/>
                </w:rPr>
                <m:t>γ</m:t>
              </m:r>
            </m:num>
            <m:den>
              <m:r>
                <w:rPr>
                  <w:rFonts w:ascii="Cambria Math" w:hAnsi="Cambria Math"/>
                </w:rPr>
                <m:t>2</m:t>
              </m:r>
            </m:den>
          </m:f>
          <m:sSup>
            <m:sSupPr>
              <m:ctrlPr>
                <w:rPr>
                  <w:rFonts w:ascii="Cambria Math" w:hAnsi="Cambria Math"/>
                </w:rPr>
              </m:ctrlPr>
            </m:sSupPr>
            <m:e>
              <m:r>
                <w:rPr>
                  <w:rFonts w:ascii="Cambria Math" w:hAnsi="Cambria Math"/>
                </w:rPr>
                <m:t>i</m:t>
              </m:r>
            </m:e>
            <m:sup>
              <m:r>
                <w:rPr>
                  <w:rFonts w:ascii="Cambria Math" w:hAnsi="Cambria Math"/>
                </w:rPr>
                <m:t>2</m:t>
              </m:r>
            </m:sup>
          </m:sSup>
        </m:oMath>
      </m:oMathPara>
    </w:p>
    <w:p w14:paraId="2ACC9EBC" w14:textId="77777777" w:rsidR="00344C38" w:rsidRDefault="00124AF4">
      <w:pPr>
        <w:pStyle w:val="BodyText"/>
      </w:pPr>
      <w:r>
        <w:t>where i = I/K is the investment rate and γ &gt; 0 is the adjustment cost parameter. This yields:</w:t>
      </w:r>
    </w:p>
    <w:p w14:paraId="2ACC9EBD" w14:textId="77777777" w:rsidR="00344C38" w:rsidRDefault="00124AF4">
      <w:pPr>
        <w:pStyle w:val="BodyText"/>
      </w:pPr>
      <m:oMathPara>
        <m:oMath>
          <m:r>
            <w:rPr>
              <w:rFonts w:ascii="Cambria Math" w:hAnsi="Cambria Math"/>
            </w:rPr>
            <m:t>Ψ</m:t>
          </m:r>
          <m:d>
            <m:dPr>
              <m:ctrlPr>
                <w:rPr>
                  <w:rFonts w:ascii="Cambria Math" w:hAnsi="Cambria Math"/>
                </w:rPr>
              </m:ctrlPr>
            </m:dPr>
            <m:e>
              <m:r>
                <w:rPr>
                  <w:rFonts w:ascii="Cambria Math" w:hAnsi="Cambria Math"/>
                </w:rPr>
                <m:t>I</m:t>
              </m:r>
              <m:r>
                <m:rPr>
                  <m:sty m:val="p"/>
                </m:rPr>
                <w:rPr>
                  <w:rFonts w:ascii="Cambria Math" w:hAnsi="Cambria Math"/>
                </w:rPr>
                <m:t>,</m:t>
              </m:r>
              <m:r>
                <w:rPr>
                  <w:rFonts w:ascii="Cambria Math" w:hAnsi="Cambria Math"/>
                </w:rPr>
                <m:t>K</m:t>
              </m:r>
            </m:e>
          </m:d>
          <m:r>
            <m:rPr>
              <m:sty m:val="p"/>
            </m:rPr>
            <w:rPr>
              <w:rFonts w:ascii="Cambria Math" w:hAnsi="Cambria Math"/>
            </w:rPr>
            <m:t>=</m:t>
          </m:r>
          <m:f>
            <m:fPr>
              <m:ctrlPr>
                <w:rPr>
                  <w:rFonts w:ascii="Cambria Math" w:hAnsi="Cambria Math"/>
                </w:rPr>
              </m:ctrlPr>
            </m:fPr>
            <m:num>
              <m:r>
                <w:rPr>
                  <w:rFonts w:ascii="Cambria Math" w:hAnsi="Cambria Math"/>
                </w:rPr>
                <m:t>γ</m:t>
              </m:r>
            </m:num>
            <m:den>
              <m:r>
                <w:rPr>
                  <w:rFonts w:ascii="Cambria Math" w:hAnsi="Cambria Math"/>
                </w:rPr>
                <m:t>2</m:t>
              </m:r>
            </m:den>
          </m:f>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I</m:t>
                      </m:r>
                    </m:num>
                    <m:den>
                      <m:r>
                        <w:rPr>
                          <w:rFonts w:ascii="Cambria Math" w:hAnsi="Cambria Math"/>
                        </w:rPr>
                        <m:t>K</m:t>
                      </m:r>
                    </m:den>
                  </m:f>
                </m:e>
              </m:d>
            </m:e>
            <m:sup>
              <m:r>
                <w:rPr>
                  <w:rFonts w:ascii="Cambria Math" w:hAnsi="Cambria Math"/>
                </w:rPr>
                <m:t>2</m:t>
              </m:r>
            </m:sup>
          </m:sSup>
          <m:r>
            <w:rPr>
              <w:rFonts w:ascii="Cambria Math" w:hAnsi="Cambria Math"/>
            </w:rPr>
            <m:t>K</m:t>
          </m:r>
          <m:r>
            <m:rPr>
              <m:sty m:val="p"/>
            </m:rPr>
            <w:rPr>
              <w:rFonts w:ascii="Cambria Math" w:hAnsi="Cambria Math"/>
            </w:rPr>
            <m:t>=</m:t>
          </m:r>
          <m:f>
            <m:fPr>
              <m:ctrlPr>
                <w:rPr>
                  <w:rFonts w:ascii="Cambria Math" w:hAnsi="Cambria Math"/>
                </w:rPr>
              </m:ctrlPr>
            </m:fPr>
            <m:num>
              <m:r>
                <w:rPr>
                  <w:rFonts w:ascii="Cambria Math" w:hAnsi="Cambria Math"/>
                </w:rPr>
                <m:t>γ</m:t>
              </m:r>
              <m:sSup>
                <m:sSupPr>
                  <m:ctrlPr>
                    <w:rPr>
                      <w:rFonts w:ascii="Cambria Math" w:hAnsi="Cambria Math"/>
                    </w:rPr>
                  </m:ctrlPr>
                </m:sSupPr>
                <m:e>
                  <m:r>
                    <w:rPr>
                      <w:rFonts w:ascii="Cambria Math" w:hAnsi="Cambria Math"/>
                    </w:rPr>
                    <m:t>I</m:t>
                  </m:r>
                </m:e>
                <m:sup>
                  <m:r>
                    <w:rPr>
                      <w:rFonts w:ascii="Cambria Math" w:hAnsi="Cambria Math"/>
                    </w:rPr>
                    <m:t>2</m:t>
                  </m:r>
                </m:sup>
              </m:sSup>
            </m:num>
            <m:den>
              <m:r>
                <w:rPr>
                  <w:rFonts w:ascii="Cambria Math" w:hAnsi="Cambria Math"/>
                </w:rPr>
                <m:t>2</m:t>
              </m:r>
              <m:r>
                <w:rPr>
                  <w:rFonts w:ascii="Cambria Math" w:hAnsi="Cambria Math"/>
                </w:rPr>
                <m:t>K</m:t>
              </m:r>
            </m:den>
          </m:f>
        </m:oMath>
      </m:oMathPara>
    </w:p>
    <w:p w14:paraId="2ACC9EBE" w14:textId="77777777" w:rsidR="00344C38" w:rsidRDefault="00124AF4">
      <w:pPr>
        <w:pStyle w:val="BodyText"/>
      </w:pPr>
      <w:r>
        <w:rPr>
          <w:b/>
          <w:bCs/>
        </w:rPr>
        <w:t>Total Capital Adjustment Expenditure.</w:t>
      </w:r>
      <w:r>
        <w:t xml:space="preserve"> The total expenditure on capital adjustment at time t is:</w:t>
      </w:r>
    </w:p>
    <w:p w14:paraId="2ACC9EBF" w14:textId="77777777" w:rsidR="00344C38" w:rsidRDefault="00124AF4">
      <w:pPr>
        <w:pStyle w:val="BodyText"/>
      </w:pPr>
      <m:oMathPara>
        <m:oMath>
          <m:sSub>
            <m:sSubPr>
              <m:ctrlPr>
                <w:rPr>
                  <w:rFonts w:ascii="Cambria Math" w:hAnsi="Cambria Math"/>
                </w:rPr>
              </m:ctrlPr>
            </m:sSubPr>
            <m:e>
              <m:r>
                <w:rPr>
                  <w:rFonts w:ascii="Cambria Math" w:hAnsi="Cambria Math"/>
                </w:rPr>
                <m:t>A</m:t>
              </m:r>
            </m:e>
            <m:sub>
              <m:r>
                <w:rPr>
                  <w:rFonts w:ascii="Cambria Math" w:hAnsi="Cambria Math"/>
                </w:rPr>
                <m:t>t</m:t>
              </m:r>
            </m:sub>
          </m:sSub>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sSub>
            <m:sSubPr>
              <m:ctrlPr>
                <w:rPr>
                  <w:rFonts w:ascii="Cambria Math" w:hAnsi="Cambria Math"/>
                </w:rPr>
              </m:ctrlPr>
            </m:sSubPr>
            <m:e>
              <m:r>
                <w:rPr>
                  <w:rFonts w:ascii="Cambria Math" w:hAnsi="Cambria Math"/>
                </w:rPr>
                <m:t>S</m:t>
              </m:r>
            </m:e>
            <m:sub>
              <m:r>
                <w:rPr>
                  <w:rFonts w:ascii="Cambria Math" w:hAnsi="Cambria Math"/>
                </w:rPr>
                <m:t>t</m:t>
              </m:r>
            </m:sub>
          </m:sSub>
          <m:r>
            <m:rPr>
              <m:sty m:val="p"/>
            </m:rPr>
            <w:rPr>
              <w:rFonts w:ascii="Cambria Math" w:hAnsi="Cambria Math"/>
            </w:rPr>
            <m:t>+</m:t>
          </m:r>
          <m:r>
            <w:rPr>
              <w:rFonts w:ascii="Cambria Math" w:hAnsi="Cambria Math"/>
            </w:rPr>
            <m:t>Ψ</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r>
            <m:rPr>
              <m:sty m:val="p"/>
            </m:rPr>
            <w:rPr>
              <w:rFonts w:ascii="Cambria Math" w:hAnsi="Cambria Math"/>
            </w:rPr>
            <m:t>+</m:t>
          </m:r>
          <m:r>
            <w:rPr>
              <w:rFonts w:ascii="Cambria Math" w:hAnsi="Cambria Math"/>
            </w:rPr>
            <m:t>Ψ</m:t>
          </m:r>
          <m:d>
            <m:dPr>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oMath>
      </m:oMathPara>
    </w:p>
    <w:p w14:paraId="2ACC9EC0" w14:textId="77777777" w:rsidR="00344C38" w:rsidRDefault="00124AF4">
      <w:pPr>
        <w:pStyle w:val="BodyText"/>
      </w:pPr>
      <w:r>
        <w:t xml:space="preserve">where we assume symmetric adjustment costs for investment and disinvestment for simplicity. The term p_K^+ I_t represents the </w:t>
      </w:r>
      <w:r>
        <w:t>purchase cost of new capital, while -p_K^- S_t represents the proceeds from capital sales (negative because it reduces expenditure).</w:t>
      </w:r>
    </w:p>
    <w:p w14:paraId="2ACC9EC1" w14:textId="77777777" w:rsidR="00344C38" w:rsidRDefault="00124AF4">
      <w:pPr>
        <w:pStyle w:val="BodyText"/>
      </w:pPr>
      <w:r>
        <w:rPr>
          <w:b/>
          <w:bCs/>
        </w:rPr>
        <w:t>Proposition 1 (Investment Regimes).</w:t>
      </w:r>
      <w:r>
        <w:t xml:space="preserve"> Given the capital adjustment technology specified above, the firm's optimal investment </w:t>
      </w:r>
      <w:r>
        <w:t>policy falls into one of three distinct regimes based on the marginal value of capital q_K(t) ≡ ∂V/∂K (formally derived in Section 6.1):</w:t>
      </w:r>
    </w:p>
    <w:p w14:paraId="2ACC9EC2" w14:textId="77777777" w:rsidR="00344C38" w:rsidRDefault="00124AF4">
      <w:pPr>
        <w:pStyle w:val="BodyText"/>
      </w:pPr>
      <w:r>
        <w:rPr>
          <w:b/>
          <w:bCs/>
        </w:rPr>
        <w:t>Regime I (Active Investment):</w:t>
      </w:r>
      <w:r>
        <w:t xml:space="preserve"> When the marginal value of capital exceeds the purchase price inclusive of marginal adjus</w:t>
      </w:r>
      <w:r>
        <w:t xml:space="preserve">tment costs: </w:t>
      </w:r>
      <m:oMath>
        <m:sSub>
          <m:sSubPr>
            <m:ctrlPr>
              <w:rPr>
                <w:rFonts w:ascii="Cambria Math" w:hAnsi="Cambria Math"/>
              </w:rPr>
            </m:ctrlPr>
          </m:sSubPr>
          <m:e>
            <m:r>
              <w:rPr>
                <w:rFonts w:ascii="Cambria Math" w:hAnsi="Cambria Math"/>
              </w:rPr>
              <m:t>q</m:t>
            </m:r>
          </m:e>
          <m:sub>
            <m:r>
              <w:rPr>
                <w:rFonts w:ascii="Cambria Math" w:hAnsi="Cambria Math"/>
              </w:rPr>
              <m:t>K</m:t>
            </m:r>
          </m:sub>
        </m:sSub>
        <m:r>
          <m:rPr>
            <m:sty m:val="p"/>
          </m:rPr>
          <w:rPr>
            <w:rFonts w:ascii="Cambria Math" w:hAnsi="Cambria Math"/>
          </w:rPr>
          <m:t>&gt;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γ</m:t>
        </m:r>
        <m:d>
          <m:dPr>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oMath>
      <w:r>
        <w:t xml:space="preserve"> the firm invests actively at rate I_t^* &gt; 0 satisfying the first-order condition: </w:t>
      </w:r>
      <m:oMath>
        <m:sSub>
          <m:sSubPr>
            <m:ctrlPr>
              <w:rPr>
                <w:rFonts w:ascii="Cambria Math" w:hAnsi="Cambria Math"/>
              </w:rPr>
            </m:ctrlPr>
          </m:sSubPr>
          <m:e>
            <m:r>
              <w:rPr>
                <w:rFonts w:ascii="Cambria Math" w:hAnsi="Cambria Math"/>
              </w:rPr>
              <m:t>q</m:t>
            </m:r>
          </m:e>
          <m:sub>
            <m:r>
              <w:rPr>
                <w:rFonts w:ascii="Cambria Math" w:hAnsi="Cambria Math"/>
              </w:rPr>
              <m:t>K</m:t>
            </m:r>
          </m:sub>
        </m:sSub>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γ</m:t>
        </m:r>
        <m:d>
          <m:dPr>
            <m:ctrlPr>
              <w:rPr>
                <w:rFonts w:ascii="Cambria Math" w:hAnsi="Cambria Math"/>
              </w:rPr>
            </m:ctrlPr>
          </m:dPr>
          <m:e>
            <m:sSubSup>
              <m:sSubSupPr>
                <m:ctrlPr>
                  <w:rPr>
                    <w:rFonts w:ascii="Cambria Math" w:hAnsi="Cambria Math"/>
                  </w:rPr>
                </m:ctrlPr>
              </m:sSubSupPr>
              <m:e>
                <m:r>
                  <w:rPr>
                    <w:rFonts w:ascii="Cambria Math" w:hAnsi="Cambria Math"/>
                  </w:rPr>
                  <m:t>I</m:t>
                </m:r>
              </m:e>
              <m:sub>
                <m:r>
                  <w:rPr>
                    <w:rFonts w:ascii="Cambria Math" w:hAnsi="Cambria Math"/>
                  </w:rPr>
                  <m:t>t</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oMath>
    </w:p>
    <w:p w14:paraId="2ACC9EC3" w14:textId="77777777" w:rsidR="00344C38" w:rsidRDefault="00124AF4">
      <w:pPr>
        <w:pStyle w:val="BodyText"/>
      </w:pPr>
      <w:r>
        <w:rPr>
          <w:b/>
          <w:bCs/>
        </w:rPr>
        <w:t>Regime II (Inaction):</w:t>
      </w:r>
      <w:r>
        <w:t xml:space="preserve"> When the marginal value of capital lies within the inaction region defined by the purchase-s</w:t>
      </w:r>
      <w:r>
        <w:t xml:space="preserve">ale wedge: </w:t>
      </w:r>
      <m:oMath>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K</m:t>
            </m:r>
          </m:sub>
        </m:sSub>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oMath>
      <w:r>
        <w:t xml:space="preserve"> the firm neither invests nor disinvests: </w:t>
      </w:r>
      <m:oMath>
        <m:sSubSup>
          <m:sSubSupPr>
            <m:ctrlPr>
              <w:rPr>
                <w:rFonts w:ascii="Cambria Math" w:hAnsi="Cambria Math"/>
              </w:rPr>
            </m:ctrlPr>
          </m:sSubSupPr>
          <m:e>
            <m:r>
              <w:rPr>
                <w:rFonts w:ascii="Cambria Math" w:hAnsi="Cambria Math"/>
              </w:rPr>
              <m:t>I</m:t>
            </m:r>
          </m:e>
          <m:sub>
            <m:r>
              <w:rPr>
                <w:rFonts w:ascii="Cambria Math" w:hAnsi="Cambria Math"/>
              </w:rPr>
              <m:t>t</m:t>
            </m:r>
          </m:sub>
          <m:sup>
            <m:r>
              <m:rPr>
                <m:sty m:val="p"/>
              </m:rPr>
              <w:rPr>
                <w:rFonts w:ascii="Cambria Math" w:hAnsi="Cambria Math"/>
              </w:rPr>
              <m:t>*</m:t>
            </m:r>
          </m:sup>
        </m:sSubSup>
        <m:r>
          <m:rPr>
            <m:sty m:val="p"/>
          </m:rPr>
          <w:rPr>
            <w:rFonts w:ascii="Cambria Math" w:hAnsi="Cambria Math"/>
          </w:rPr>
          <m:t>=</m:t>
        </m:r>
        <m:sSubSup>
          <m:sSubSupPr>
            <m:ctrlPr>
              <w:rPr>
                <w:rFonts w:ascii="Cambria Math" w:hAnsi="Cambria Math"/>
              </w:rPr>
            </m:ctrlPr>
          </m:sSubSupPr>
          <m:e>
            <m:r>
              <w:rPr>
                <w:rFonts w:ascii="Cambria Math" w:hAnsi="Cambria Math"/>
              </w:rPr>
              <m:t>S</m:t>
            </m:r>
          </m:e>
          <m:sub>
            <m:r>
              <w:rPr>
                <w:rFonts w:ascii="Cambria Math" w:hAnsi="Cambria Math"/>
              </w:rPr>
              <m:t>t</m:t>
            </m:r>
          </m:sub>
          <m:sup>
            <m:r>
              <m:rPr>
                <m:sty m:val="p"/>
              </m:rPr>
              <w:rPr>
                <w:rFonts w:ascii="Cambria Math" w:hAnsi="Cambria Math"/>
              </w:rPr>
              <m:t>*</m:t>
            </m:r>
          </m:sup>
        </m:sSubSup>
        <m:r>
          <m:rPr>
            <m:sty m:val="p"/>
          </m:rPr>
          <w:rPr>
            <w:rFonts w:ascii="Cambria Math" w:hAnsi="Cambria Math"/>
          </w:rPr>
          <m:t>=</m:t>
        </m:r>
        <m:r>
          <w:rPr>
            <w:rFonts w:ascii="Cambria Math" w:hAnsi="Cambria Math"/>
          </w:rPr>
          <m:t>0</m:t>
        </m:r>
      </m:oMath>
    </w:p>
    <w:p w14:paraId="2ACC9EC4" w14:textId="77777777" w:rsidR="00344C38" w:rsidRDefault="00124AF4">
      <w:pPr>
        <w:pStyle w:val="BodyText"/>
      </w:pPr>
      <w:r>
        <w:rPr>
          <w:b/>
          <w:bCs/>
        </w:rPr>
        <w:t>Regime III (Active Disinvestment):</w:t>
      </w:r>
      <w:r>
        <w:t xml:space="preserve"> When the marginal value of capital falls below the sale price net of marginal adjustment costs: </w:t>
      </w:r>
      <m:oMath>
        <m:sSub>
          <m:sSubPr>
            <m:ctrlPr>
              <w:rPr>
                <w:rFonts w:ascii="Cambria Math" w:hAnsi="Cambria Math"/>
              </w:rPr>
            </m:ctrlPr>
          </m:sSubPr>
          <m:e>
            <m:r>
              <w:rPr>
                <w:rFonts w:ascii="Cambria Math" w:hAnsi="Cambria Math"/>
              </w:rPr>
              <m:t>q</m:t>
            </m:r>
          </m:e>
          <m:sub>
            <m:r>
              <w:rPr>
                <w:rFonts w:ascii="Cambria Math" w:hAnsi="Cambria Math"/>
              </w:rPr>
              <m:t>K</m:t>
            </m:r>
          </m:sub>
        </m:sSub>
        <m:r>
          <m:rPr>
            <m:sty m:val="p"/>
          </m:rPr>
          <w:rPr>
            <w:rFonts w:ascii="Cambria Math" w:hAnsi="Cambria Math"/>
          </w:rPr>
          <m:t>&lt;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γ</m:t>
        </m:r>
        <m:d>
          <m:dPr>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oMath>
      <w:r>
        <w:t xml:space="preserve"> the firm disinvests</w:t>
      </w:r>
      <w:r>
        <w:t xml:space="preserve"> actively at rate S_t^* &gt; 0 satisfying: </w:t>
      </w:r>
      <m:oMath>
        <m:sSub>
          <m:sSubPr>
            <m:ctrlPr>
              <w:rPr>
                <w:rFonts w:ascii="Cambria Math" w:hAnsi="Cambria Math"/>
              </w:rPr>
            </m:ctrlPr>
          </m:sSubPr>
          <m:e>
            <m:r>
              <w:rPr>
                <w:rFonts w:ascii="Cambria Math" w:hAnsi="Cambria Math"/>
              </w:rPr>
              <m:t>q</m:t>
            </m:r>
          </m:e>
          <m:sub>
            <m:r>
              <w:rPr>
                <w:rFonts w:ascii="Cambria Math" w:hAnsi="Cambria Math"/>
              </w:rPr>
              <m:t>K</m:t>
            </m:r>
          </m:sub>
        </m:sSub>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γ</m:t>
        </m:r>
        <m:d>
          <m:dPr>
            <m:ctrlPr>
              <w:rPr>
                <w:rFonts w:ascii="Cambria Math" w:hAnsi="Cambria Math"/>
              </w:rPr>
            </m:ctrlPr>
          </m:dPr>
          <m:e>
            <m:sSubSup>
              <m:sSubSupPr>
                <m:ctrlPr>
                  <w:rPr>
                    <w:rFonts w:ascii="Cambria Math" w:hAnsi="Cambria Math"/>
                  </w:rPr>
                </m:ctrlPr>
              </m:sSubSupPr>
              <m:e>
                <m:r>
                  <w:rPr>
                    <w:rFonts w:ascii="Cambria Math" w:hAnsi="Cambria Math"/>
                  </w:rPr>
                  <m:t>S</m:t>
                </m:r>
              </m:e>
              <m:sub>
                <m:r>
                  <w:rPr>
                    <w:rFonts w:ascii="Cambria Math" w:hAnsi="Cambria Math"/>
                  </w:rPr>
                  <m:t>t</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oMath>
    </w:p>
    <w:p w14:paraId="2ACC9EC5" w14:textId="77777777" w:rsidR="00344C38" w:rsidRDefault="00124AF4">
      <w:pPr>
        <w:pStyle w:val="BodyText"/>
      </w:pPr>
      <w:r>
        <w:rPr>
          <w:b/>
          <w:bCs/>
        </w:rPr>
        <w:lastRenderedPageBreak/>
        <w:t>Proof.</w:t>
      </w:r>
      <w:r>
        <w:t xml:space="preserve"> The firm's investment decision maximizes the net benefit of capital adjustment. The current-value Hamiltonian for this subproblem is: </w:t>
      </w:r>
      <m:oMath>
        <m:r>
          <m:rPr>
            <m:scr m:val="script"/>
            <m:sty m:val="p"/>
          </m:rPr>
          <w:rPr>
            <w:rFonts w:ascii="Cambria Math" w:hAnsi="Cambria Math"/>
          </w:rPr>
          <m:t>H</m:t>
        </m:r>
        <m:r>
          <m:rPr>
            <m:sty m:val="p"/>
          </m:rP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K</m:t>
            </m:r>
          </m:sub>
        </m:sSub>
        <m:d>
          <m:dPr>
            <m:ctrlPr>
              <w:rPr>
                <w:rFonts w:ascii="Cambria Math" w:hAnsi="Cambria Math"/>
              </w:rPr>
            </m:ctrlPr>
          </m:dPr>
          <m:e>
            <m:r>
              <w:rPr>
                <w:rFonts w:ascii="Cambria Math" w:hAnsi="Cambria Math"/>
              </w:rPr>
              <m:t>I</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K</m:t>
                </m:r>
              </m:sub>
            </m:sSub>
            <m:r>
              <w:rPr>
                <w:rFonts w:ascii="Cambria Math" w:hAnsi="Cambria Math"/>
              </w:rPr>
              <m:t>K</m:t>
            </m:r>
          </m:e>
        </m:d>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w:rPr>
            <w:rFonts w:ascii="Cambria Math" w:hAnsi="Cambria Math"/>
          </w:rPr>
          <m:t>I</m:t>
        </m:r>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w:rPr>
            <w:rFonts w:ascii="Cambria Math" w:hAnsi="Cambria Math"/>
          </w:rPr>
          <m:t>S</m:t>
        </m:r>
        <m:r>
          <m:rPr>
            <m:sty m:val="p"/>
          </m:rPr>
          <w:rPr>
            <w:rFonts w:ascii="Cambria Math" w:hAnsi="Cambria Math"/>
          </w:rPr>
          <m:t>-</m:t>
        </m:r>
        <m:f>
          <m:fPr>
            <m:ctrlPr>
              <w:rPr>
                <w:rFonts w:ascii="Cambria Math" w:hAnsi="Cambria Math"/>
              </w:rPr>
            </m:ctrlPr>
          </m:fPr>
          <m:num>
            <m:r>
              <w:rPr>
                <w:rFonts w:ascii="Cambria Math" w:hAnsi="Cambria Math"/>
              </w:rPr>
              <m:t>γ</m:t>
            </m:r>
            <m:sSup>
              <m:sSupPr>
                <m:ctrlPr>
                  <w:rPr>
                    <w:rFonts w:ascii="Cambria Math" w:hAnsi="Cambria Math"/>
                  </w:rPr>
                </m:ctrlPr>
              </m:sSupPr>
              <m:e>
                <m:r>
                  <w:rPr>
                    <w:rFonts w:ascii="Cambria Math" w:hAnsi="Cambria Math"/>
                  </w:rPr>
                  <m:t>I</m:t>
                </m:r>
              </m:e>
              <m:sup>
                <m:r>
                  <w:rPr>
                    <w:rFonts w:ascii="Cambria Math" w:hAnsi="Cambria Math"/>
                  </w:rPr>
                  <m:t>2</m:t>
                </m:r>
              </m:sup>
            </m:sSup>
          </m:num>
          <m:den>
            <m:r>
              <w:rPr>
                <w:rFonts w:ascii="Cambria Math" w:hAnsi="Cambria Math"/>
              </w:rPr>
              <m:t>2</m:t>
            </m:r>
            <m:r>
              <w:rPr>
                <w:rFonts w:ascii="Cambria Math" w:hAnsi="Cambria Math"/>
              </w:rPr>
              <m:t>K</m:t>
            </m:r>
          </m:den>
        </m:f>
        <m:r>
          <m:rPr>
            <m:sty m:val="p"/>
          </m:rPr>
          <w:rPr>
            <w:rFonts w:ascii="Cambria Math" w:hAnsi="Cambria Math"/>
          </w:rPr>
          <m:t>-</m:t>
        </m:r>
        <m:f>
          <m:fPr>
            <m:ctrlPr>
              <w:rPr>
                <w:rFonts w:ascii="Cambria Math" w:hAnsi="Cambria Math"/>
              </w:rPr>
            </m:ctrlPr>
          </m:fPr>
          <m:num>
            <m:r>
              <w:rPr>
                <w:rFonts w:ascii="Cambria Math" w:hAnsi="Cambria Math"/>
              </w:rPr>
              <m:t>γ</m:t>
            </m:r>
            <m:sSup>
              <m:sSupPr>
                <m:ctrlPr>
                  <w:rPr>
                    <w:rFonts w:ascii="Cambria Math" w:hAnsi="Cambria Math"/>
                  </w:rPr>
                </m:ctrlPr>
              </m:sSupPr>
              <m:e>
                <m:r>
                  <w:rPr>
                    <w:rFonts w:ascii="Cambria Math" w:hAnsi="Cambria Math"/>
                  </w:rPr>
                  <m:t>S</m:t>
                </m:r>
              </m:e>
              <m:sup>
                <m:r>
                  <w:rPr>
                    <w:rFonts w:ascii="Cambria Math" w:hAnsi="Cambria Math"/>
                  </w:rPr>
                  <m:t>2</m:t>
                </m:r>
              </m:sup>
            </m:sSup>
          </m:num>
          <m:den>
            <m:r>
              <w:rPr>
                <w:rFonts w:ascii="Cambria Math" w:hAnsi="Cambria Math"/>
              </w:rPr>
              <m:t>2</m:t>
            </m:r>
            <m:r>
              <w:rPr>
                <w:rFonts w:ascii="Cambria Math" w:hAnsi="Cambria Math"/>
              </w:rPr>
              <m:t>K</m:t>
            </m:r>
          </m:den>
        </m:f>
      </m:oMath>
    </w:p>
    <w:p w14:paraId="2ACC9EC6" w14:textId="77777777" w:rsidR="00344C38" w:rsidRDefault="00124AF4">
      <w:pPr>
        <w:pStyle w:val="BodyText"/>
      </w:pPr>
      <w:r>
        <w:t xml:space="preserve">where q_K is the shadow price (marginal value) of capital. The first-order conditions with respect to I and S, incorporating the non-negativity constraints, yield: </w:t>
      </w:r>
      <m:oMath>
        <m:r>
          <m:rPr>
            <m:sty m:val="p"/>
          </m:rPr>
          <w:rPr>
            <w:rFonts w:ascii="Cambria Math" w:hAnsi="Cambria Math"/>
          </w:rPr>
          <m:t>∂</m:t>
        </m:r>
        <m:r>
          <m:rPr>
            <m:scr m:val="script"/>
            <m:sty m:val="p"/>
          </m:rPr>
          <w:rPr>
            <w:rFonts w:ascii="Cambria Math" w:hAnsi="Cambria Math"/>
          </w:rPr>
          <m:t>H/</m:t>
        </m:r>
        <m:r>
          <m:rPr>
            <m:sty m:val="p"/>
          </m:rPr>
          <w:rPr>
            <w:rFonts w:ascii="Cambria Math" w:hAnsi="Cambria Math"/>
          </w:rPr>
          <m:t>∂</m:t>
        </m:r>
        <m:r>
          <w:rPr>
            <w:rFonts w:ascii="Cambria Math" w:hAnsi="Cambria Math"/>
          </w:rPr>
          <m:t>I</m:t>
        </m:r>
        <m:r>
          <m:rPr>
            <m:sty m:val="p"/>
          </m:rP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K</m:t>
            </m:r>
          </m:sub>
        </m:sSub>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γI</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0</m:t>
        </m:r>
        <m:r>
          <m:rPr>
            <m:sty m:val="p"/>
          </m:rPr>
          <w:rPr>
            <w:rFonts w:ascii="Cambria Math" w:hAnsi="Cambria Math"/>
          </w:rPr>
          <m:t>,</m:t>
        </m:r>
        <m:r>
          <w:rPr>
            <w:rFonts w:ascii="Cambria Math" w:hAnsi="Cambria Math"/>
          </w:rPr>
          <m:t> </m:t>
        </m:r>
        <m:r>
          <w:rPr>
            <w:rFonts w:ascii="Cambria Math" w:hAnsi="Cambria Math"/>
          </w:rPr>
          <m:t>I</m:t>
        </m:r>
        <m:r>
          <m:rPr>
            <m:sty m:val="p"/>
          </m:rPr>
          <w:rPr>
            <w:rFonts w:ascii="Cambria Math" w:hAnsi="Cambria Math"/>
          </w:rPr>
          <m:t>≥</m:t>
        </m:r>
        <m:r>
          <w:rPr>
            <w:rFonts w:ascii="Cambria Math" w:hAnsi="Cambria Math"/>
          </w:rPr>
          <m:t>0</m:t>
        </m:r>
        <m:r>
          <m:rPr>
            <m:sty m:val="p"/>
          </m:rPr>
          <w:rPr>
            <w:rFonts w:ascii="Cambria Math" w:hAnsi="Cambria Math"/>
          </w:rPr>
          <m:t>,</m:t>
        </m:r>
        <m:r>
          <w:rPr>
            <w:rFonts w:ascii="Cambria Math" w:hAnsi="Cambria Math"/>
          </w:rPr>
          <m:t> </m:t>
        </m:r>
        <m:r>
          <m:rPr>
            <m:nor/>
          </m:rPr>
          <m:t>with complementary slackness</m:t>
        </m:r>
      </m:oMath>
      <w:r>
        <w:t xml:space="preserve"> </w:t>
      </w:r>
      <m:oMath>
        <m:r>
          <m:rPr>
            <m:sty m:val="p"/>
          </m:rPr>
          <w:rPr>
            <w:rFonts w:ascii="Cambria Math" w:hAnsi="Cambria Math"/>
          </w:rPr>
          <m:t>∂</m:t>
        </m:r>
        <m:r>
          <m:rPr>
            <m:scr m:val="script"/>
            <m:sty m:val="p"/>
          </m:rP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K</m:t>
            </m:r>
          </m:sub>
        </m:sSub>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γS</m:t>
        </m:r>
        <m:r>
          <m:rPr>
            <m:sty m:val="p"/>
          </m:rPr>
          <w:rPr>
            <w:rFonts w:ascii="Cambria Math" w:hAnsi="Cambria Math"/>
          </w:rPr>
          <m:t>/</m:t>
        </m:r>
        <m:r>
          <w:rPr>
            <w:rFonts w:ascii="Cambria Math" w:hAnsi="Cambria Math"/>
          </w:rPr>
          <m:t>K</m:t>
        </m:r>
        <m:r>
          <m:rPr>
            <m:sty m:val="p"/>
          </m:rPr>
          <w:rPr>
            <w:rFonts w:ascii="Cambria Math" w:hAnsi="Cambria Math"/>
          </w:rPr>
          <m:t>≤</m:t>
        </m:r>
        <m:r>
          <w:rPr>
            <w:rFonts w:ascii="Cambria Math" w:hAnsi="Cambria Math"/>
          </w:rPr>
          <m:t>0</m:t>
        </m:r>
        <m:r>
          <m:rPr>
            <m:sty m:val="p"/>
          </m:rPr>
          <w:rPr>
            <w:rFonts w:ascii="Cambria Math" w:hAnsi="Cambria Math"/>
          </w:rPr>
          <m:t>,</m:t>
        </m:r>
        <m:r>
          <w:rPr>
            <w:rFonts w:ascii="Cambria Math" w:hAnsi="Cambria Math"/>
          </w:rPr>
          <m:t> </m:t>
        </m:r>
        <m:r>
          <w:rPr>
            <w:rFonts w:ascii="Cambria Math" w:hAnsi="Cambria Math"/>
          </w:rPr>
          <m:t>S</m:t>
        </m:r>
        <m:r>
          <m:rPr>
            <m:sty m:val="p"/>
          </m:rPr>
          <w:rPr>
            <w:rFonts w:ascii="Cambria Math" w:hAnsi="Cambria Math"/>
          </w:rPr>
          <m:t>≥</m:t>
        </m:r>
        <m:r>
          <w:rPr>
            <w:rFonts w:ascii="Cambria Math" w:hAnsi="Cambria Math"/>
          </w:rPr>
          <m:t>0</m:t>
        </m:r>
        <m:r>
          <m:rPr>
            <m:sty m:val="p"/>
          </m:rPr>
          <w:rPr>
            <w:rFonts w:ascii="Cambria Math" w:hAnsi="Cambria Math"/>
          </w:rPr>
          <m:t>,</m:t>
        </m:r>
        <m:r>
          <w:rPr>
            <w:rFonts w:ascii="Cambria Math" w:hAnsi="Cambria Math"/>
          </w:rPr>
          <m:t> </m:t>
        </m:r>
        <m:r>
          <m:rPr>
            <m:nor/>
          </m:rPr>
          <m:t>with complementary slackness</m:t>
        </m:r>
      </m:oMath>
    </w:p>
    <w:p w14:paraId="2ACC9EC7" w14:textId="77777777" w:rsidR="00344C38" w:rsidRDefault="00124AF4">
      <w:pPr>
        <w:pStyle w:val="BodyText"/>
      </w:pPr>
      <w:r>
        <w:t>These Karush-Kuhn-Tucker conditions characterize the three regimes. When q_K &gt; p_K^+, the firm invests until the marginal benefit equals marginal cost. When q_K &lt;</w:t>
      </w:r>
      <w:r>
        <w:t xml:space="preserve"> p_K^-, the firm disinvests. When p_K^- ≤ q_K ≤ p_K^+, neither activity is profitable due to the wedge. ∎</w:t>
      </w:r>
    </w:p>
    <w:p w14:paraId="2ACC9EC8" w14:textId="77777777" w:rsidR="00344C38" w:rsidRDefault="00124AF4">
      <w:pPr>
        <w:pStyle w:val="BodyText"/>
      </w:pPr>
      <w:r>
        <w:rPr>
          <w:b/>
          <w:bCs/>
        </w:rPr>
        <w:t>Corollary 1.1 (Irreversibility Premium).</w:t>
      </w:r>
      <w:r>
        <w:t xml:space="preserve"> The wedge ω_K = p_K^+ - p_K^- creates an option value of waiting. The marginal value of capital q_K can persi</w:t>
      </w:r>
      <w:r>
        <w:t>stently differ from the purchase price p_K^+ without triggering investment, creating an "irreversibility premium" that delays investment relative to the frictionless benchmark. The size of the inaction region is increasing in the wedge ω_K and the adjustme</w:t>
      </w:r>
      <w:r>
        <w:t>nt cost parameter γ.</w:t>
      </w:r>
    </w:p>
    <w:p w14:paraId="2ACC9EC9" w14:textId="77777777" w:rsidR="00344C38" w:rsidRDefault="00124AF4">
      <w:pPr>
        <w:pStyle w:val="BodyText"/>
      </w:pPr>
      <w:r>
        <w:rPr>
          <w:b/>
          <w:bCs/>
        </w:rPr>
        <w:t>Corollary 1.2 (Investment Rate).</w:t>
      </w:r>
      <w:r>
        <w:t xml:space="preserve"> In Regime I, the optimal investment rate is: </w:t>
      </w:r>
      <m:oMath>
        <m:sSubSup>
          <m:sSubSupPr>
            <m:ctrlPr>
              <w:rPr>
                <w:rFonts w:ascii="Cambria Math" w:hAnsi="Cambria Math"/>
              </w:rPr>
            </m:ctrlPr>
          </m:sSubSupPr>
          <m:e>
            <m:r>
              <w:rPr>
                <w:rFonts w:ascii="Cambria Math" w:hAnsi="Cambria Math"/>
              </w:rPr>
              <m:t>I</m:t>
            </m:r>
          </m:e>
          <m:sub>
            <m:r>
              <w:rPr>
                <w:rFonts w:ascii="Cambria Math" w:hAnsi="Cambria Math"/>
              </w:rPr>
              <m:t>t</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r>
          <m:rPr>
            <m:sty m:val="p"/>
          </m:rP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γ</m:t>
            </m:r>
          </m:den>
        </m:f>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q</m:t>
                    </m:r>
                  </m:e>
                  <m:sub>
                    <m:r>
                      <w:rPr>
                        <w:rFonts w:ascii="Cambria Math" w:hAnsi="Cambria Math"/>
                      </w:rPr>
                      <m:t>K</m:t>
                    </m:r>
                  </m:sub>
                </m:sSub>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e>
            </m:d>
          </m:e>
          <m:sup>
            <m:r>
              <m:rPr>
                <m:sty m:val="p"/>
              </m:rPr>
              <w:rPr>
                <w:rFonts w:ascii="Cambria Math" w:hAnsi="Cambria Math"/>
              </w:rPr>
              <m:t>+</m:t>
            </m:r>
          </m:sup>
        </m:sSup>
      </m:oMath>
    </w:p>
    <w:p w14:paraId="2ACC9ECA" w14:textId="77777777" w:rsidR="00344C38" w:rsidRDefault="00124AF4">
      <w:pPr>
        <w:pStyle w:val="BodyText"/>
      </w:pPr>
      <w:r>
        <w:t xml:space="preserve">In Regime III, the optimal disinvestment rate is: </w:t>
      </w:r>
      <m:oMath>
        <m:sSubSup>
          <m:sSubSupPr>
            <m:ctrlPr>
              <w:rPr>
                <w:rFonts w:ascii="Cambria Math" w:hAnsi="Cambria Math"/>
              </w:rPr>
            </m:ctrlPr>
          </m:sSubSupPr>
          <m:e>
            <m:r>
              <w:rPr>
                <w:rFonts w:ascii="Cambria Math" w:hAnsi="Cambria Math"/>
              </w:rPr>
              <m:t>S</m:t>
            </m:r>
          </m:e>
          <m:sub>
            <m:r>
              <w:rPr>
                <w:rFonts w:ascii="Cambria Math" w:hAnsi="Cambria Math"/>
              </w:rPr>
              <m:t>t</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r>
          <m:rPr>
            <m:sty m:val="p"/>
          </m:rP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γ</m:t>
            </m:r>
          </m:den>
        </m:f>
        <m:sSup>
          <m:sSupPr>
            <m:ctrlPr>
              <w:rPr>
                <w:rFonts w:ascii="Cambria Math" w:hAnsi="Cambria Math"/>
              </w:rPr>
            </m:ctrlPr>
          </m:sSupPr>
          <m:e>
            <m:d>
              <m:dPr>
                <m:ctrlPr>
                  <w:rPr>
                    <w:rFonts w:ascii="Cambria Math" w:hAnsi="Cambria Math"/>
                  </w:rPr>
                </m:ctrlPr>
              </m:dPr>
              <m:e>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K</m:t>
                    </m:r>
                  </m:sub>
                </m:sSub>
              </m:e>
            </m:d>
          </m:e>
          <m:sup>
            <m:r>
              <m:rPr>
                <m:sty m:val="p"/>
              </m:rPr>
              <w:rPr>
                <w:rFonts w:ascii="Cambria Math" w:hAnsi="Cambria Math"/>
              </w:rPr>
              <m:t>+</m:t>
            </m:r>
          </m:sup>
        </m:sSup>
      </m:oMath>
    </w:p>
    <w:p w14:paraId="2ACC9ECB" w14:textId="77777777" w:rsidR="00344C38" w:rsidRDefault="00124AF4">
      <w:pPr>
        <w:pStyle w:val="BodyText"/>
      </w:pPr>
      <w:r>
        <w:t>These expressions show that investment responds linearl</w:t>
      </w:r>
      <w:r>
        <w:t>y to the deviation of marginal value from the relevant price boundary, with sensitivity 1/γ.</w:t>
      </w:r>
    </w:p>
    <w:p w14:paraId="2ACC9ECC" w14:textId="77777777" w:rsidR="00344C38" w:rsidRDefault="00124AF4">
      <w:pPr>
        <w:pStyle w:val="Heading2"/>
      </w:pPr>
      <w:bookmarkStart w:id="11" w:name="trade-credit-and-reputation"/>
      <w:bookmarkEnd w:id="10"/>
      <w:r>
        <w:t>2.4 TRADE CREDIT AND REPUTATION</w:t>
      </w:r>
    </w:p>
    <w:p w14:paraId="2ACC9ECD" w14:textId="77777777" w:rsidR="00344C38" w:rsidRDefault="00124AF4">
      <w:pPr>
        <w:pStyle w:val="FirstParagraph"/>
      </w:pPr>
      <w:r>
        <w:t>This section introduces the model's key innovation: the endogenous determination of trade credit limits through a dynamic reputatio</w:t>
      </w:r>
      <w:r>
        <w:t>n mechanism. The treatment extends the relational contracting literature (Baker, Gibbons, and Murphy, 2002; Levin, 2003) to a continuous-time corporate finance setting.</w:t>
      </w:r>
    </w:p>
    <w:p w14:paraId="2ACC9ECE" w14:textId="77777777" w:rsidR="00344C38" w:rsidRDefault="00124AF4">
      <w:pPr>
        <w:pStyle w:val="BodyText"/>
      </w:pPr>
      <w:r>
        <w:rPr>
          <w:b/>
          <w:bCs/>
        </w:rPr>
        <w:t>Trade Credit Arrangements.</w:t>
      </w:r>
      <w:r>
        <w:t xml:space="preserve"> Trade credit represents supplier financing of the firm's inp</w:t>
      </w:r>
      <w:r>
        <w:t>ut purchases. The firm can utilize trade credit up to a limit determined by its reputation:</w:t>
      </w:r>
    </w:p>
    <w:p w14:paraId="2ACC9ECF" w14:textId="77777777" w:rsidR="00344C38" w:rsidRDefault="00124AF4">
      <w:pPr>
        <w:pStyle w:val="BodyText"/>
      </w:pPr>
      <m:oMathPara>
        <m:oMath>
          <m:r>
            <w:rPr>
              <w:rFonts w:ascii="Cambria Math" w:hAnsi="Cambria Math"/>
            </w:rPr>
            <m:t>T</m:t>
          </m:r>
          <m:sSub>
            <m:sSubPr>
              <m:ctrlPr>
                <w:rPr>
                  <w:rFonts w:ascii="Cambria Math" w:hAnsi="Cambria Math"/>
                </w:rPr>
              </m:ctrlPr>
            </m:sSubPr>
            <m:e>
              <m:r>
                <w:rPr>
                  <w:rFonts w:ascii="Cambria Math" w:hAnsi="Cambria Math"/>
                </w:rPr>
                <m:t>C</m:t>
              </m:r>
            </m:e>
            <m:sub>
              <m:r>
                <w:rPr>
                  <w:rFonts w:ascii="Cambria Math" w:hAnsi="Cambria Math"/>
                </w:rPr>
                <m:t>t</m:t>
              </m:r>
            </m:sub>
          </m:sSub>
          <m:r>
            <m:rPr>
              <m:sty m:val="p"/>
            </m:rPr>
            <w:rPr>
              <w:rFonts w:ascii="Cambria Math" w:hAnsi="Cambria Math"/>
            </w:rPr>
            <m:t>≤</m:t>
          </m:r>
          <m:acc>
            <m:accPr>
              <m:chr m:val="‾"/>
              <m:ctrlPr>
                <w:rPr>
                  <w:rFonts w:ascii="Cambria Math" w:hAnsi="Cambria Math"/>
                </w:rPr>
              </m:ctrlPr>
            </m:accPr>
            <m:e>
              <m:r>
                <w:rPr>
                  <w:rFonts w:ascii="Cambria Math" w:hAnsi="Cambria Math"/>
                </w:rPr>
                <m:t>θ</m:t>
              </m:r>
            </m:e>
          </m:acc>
          <m:sSubSup>
            <m:sSubSupPr>
              <m:ctrlPr>
                <w:rPr>
                  <w:rFonts w:ascii="Cambria Math" w:hAnsi="Cambria Math"/>
                </w:rPr>
              </m:ctrlPr>
            </m:sSubSupPr>
            <m:e>
              <m:r>
                <w:rPr>
                  <w:rFonts w:ascii="Cambria Math" w:hAnsi="Cambria Math"/>
                </w:rPr>
                <m:t>R</m:t>
              </m:r>
            </m:e>
            <m:sub>
              <m:r>
                <w:rPr>
                  <w:rFonts w:ascii="Cambria Math" w:hAnsi="Cambria Math"/>
                </w:rPr>
                <m:t>t</m:t>
              </m:r>
            </m:sub>
            <m:sup>
              <m:r>
                <w:rPr>
                  <w:rFonts w:ascii="Cambria Math" w:hAnsi="Cambria Math"/>
                </w:rPr>
                <m:t>η</m:t>
              </m:r>
            </m:sup>
          </m:sSubSup>
          <m:sSubSup>
            <m:sSubSupPr>
              <m:ctrlPr>
                <w:rPr>
                  <w:rFonts w:ascii="Cambria Math" w:hAnsi="Cambria Math"/>
                </w:rPr>
              </m:ctrlPr>
            </m:sSubSupPr>
            <m:e>
              <m:r>
                <w:rPr>
                  <w:rFonts w:ascii="Cambria Math" w:hAnsi="Cambria Math"/>
                </w:rPr>
                <m:t>K</m:t>
              </m:r>
            </m:e>
            <m:sub>
              <m:r>
                <w:rPr>
                  <w:rFonts w:ascii="Cambria Math" w:hAnsi="Cambria Math"/>
                </w:rPr>
                <m:t>t</m:t>
              </m:r>
            </m:sub>
            <m:sup>
              <m:r>
                <w:rPr>
                  <w:rFonts w:ascii="Cambria Math" w:hAnsi="Cambria Math"/>
                </w:rPr>
                <m:t>ν</m:t>
              </m:r>
            </m:sup>
          </m:sSubSup>
        </m:oMath>
      </m:oMathPara>
    </w:p>
    <w:p w14:paraId="2ACC9ED0" w14:textId="77777777" w:rsidR="00344C38" w:rsidRDefault="00124AF4">
      <w:pPr>
        <w:pStyle w:val="BodyText"/>
      </w:pPr>
      <w:r>
        <w:t>where:</w:t>
      </w:r>
    </w:p>
    <w:p w14:paraId="2ACC9ED1" w14:textId="77777777" w:rsidR="00344C38" w:rsidRDefault="00124AF4">
      <w:pPr>
        <w:pStyle w:val="Compact"/>
        <w:numPr>
          <w:ilvl w:val="0"/>
          <w:numId w:val="6"/>
        </w:numPr>
      </w:pPr>
      <m:oMath>
        <m:acc>
          <m:accPr>
            <m:chr m:val="‾"/>
            <m:ctrlPr>
              <w:rPr>
                <w:rFonts w:ascii="Cambria Math" w:hAnsi="Cambria Math"/>
              </w:rPr>
            </m:ctrlPr>
          </m:accPr>
          <m:e>
            <m:r>
              <w:rPr>
                <w:rFonts w:ascii="Cambria Math" w:hAnsi="Cambria Math"/>
              </w:rPr>
              <m:t>θ</m:t>
            </m:r>
          </m:e>
        </m:acc>
      </m:oMath>
      <w:r>
        <w:t xml:space="preserve"> &gt; 0 is a scaling parameter capturing baseline credit availability;</w:t>
      </w:r>
    </w:p>
    <w:p w14:paraId="2ACC9ED2" w14:textId="77777777" w:rsidR="00344C38" w:rsidRDefault="00124AF4">
      <w:pPr>
        <w:pStyle w:val="Compact"/>
        <w:numPr>
          <w:ilvl w:val="0"/>
          <w:numId w:val="6"/>
        </w:numPr>
      </w:pPr>
      <w:r>
        <w:t>η ∈ (0, 1) is the elasticity of credit limit with respect to repu</w:t>
      </w:r>
      <w:r>
        <w:t>tation;</w:t>
      </w:r>
    </w:p>
    <w:p w14:paraId="2ACC9ED3" w14:textId="77777777" w:rsidR="00344C38" w:rsidRDefault="00124AF4">
      <w:pPr>
        <w:pStyle w:val="Compact"/>
        <w:numPr>
          <w:ilvl w:val="0"/>
          <w:numId w:val="6"/>
        </w:numPr>
      </w:pPr>
      <w:r>
        <w:t>ν ∈ [0, 1] is the elasticity of credit limit with respect to capital;</w:t>
      </w:r>
    </w:p>
    <w:p w14:paraId="2ACC9ED4" w14:textId="77777777" w:rsidR="00344C38" w:rsidRDefault="00124AF4">
      <w:pPr>
        <w:pStyle w:val="Compact"/>
        <w:numPr>
          <w:ilvl w:val="0"/>
          <w:numId w:val="6"/>
        </w:numPr>
      </w:pPr>
      <w:r>
        <w:lastRenderedPageBreak/>
        <w:t>R_t is the firm's reputation stock;</w:t>
      </w:r>
    </w:p>
    <w:p w14:paraId="2ACC9ED5" w14:textId="77777777" w:rsidR="00344C38" w:rsidRDefault="00124AF4">
      <w:pPr>
        <w:pStyle w:val="Compact"/>
        <w:numPr>
          <w:ilvl w:val="0"/>
          <w:numId w:val="6"/>
        </w:numPr>
      </w:pPr>
      <w:r>
        <w:t>K_t is the firm's capital stock.</w:t>
      </w:r>
    </w:p>
    <w:p w14:paraId="2ACC9ED6" w14:textId="77777777" w:rsidR="00344C38" w:rsidRDefault="00124AF4">
      <w:pPr>
        <w:pStyle w:val="FirstParagraph"/>
      </w:pPr>
      <w:r>
        <w:t>This specification captures the empirical regularity that suppliers extend more credit to firms with stronger</w:t>
      </w:r>
      <w:r>
        <w:t xml:space="preserve"> relationships (higher R) and larger operations (higher K). The elasticity η &lt; 1 reflects diminishing returns to reputation in credit access.</w:t>
      </w:r>
    </w:p>
    <w:p w14:paraId="2ACC9ED7" w14:textId="77777777" w:rsidR="00344C38" w:rsidRDefault="00124AF4">
      <w:pPr>
        <w:pStyle w:val="BodyText"/>
      </w:pPr>
      <w:r>
        <w:rPr>
          <w:b/>
          <w:bCs/>
        </w:rPr>
        <w:t>Semi-Reversibility of Trade Credit.</w:t>
      </w:r>
      <w:r>
        <w:t xml:space="preserve"> A key feature of our model is that trade credit is partially reversible: the f</w:t>
      </w:r>
      <w:r>
        <w:t>irm can adjust TC_t within the constraint without direct cost, but reducing trade credit utilization affects reputation dynamics through the drift term. This creates a form of "semi-reversibility" distinct from the irreversibility of physical investment.</w:t>
      </w:r>
    </w:p>
    <w:p w14:paraId="2ACC9ED8" w14:textId="77777777" w:rsidR="00344C38" w:rsidRDefault="00124AF4">
      <w:pPr>
        <w:pStyle w:val="BodyText"/>
      </w:pPr>
      <w:r>
        <w:t>Unlike physical capital, where disinvestment requires selling assets at a discount, trade credit can be reduced simply by paying down obligations. However, doing so slows reputation accumulation, which reduces future credit capacity. This creates a dynamic</w:t>
      </w:r>
      <w:r>
        <w:t xml:space="preserve"> trade-off between current credit utilization and future credit access.</w:t>
      </w:r>
    </w:p>
    <w:p w14:paraId="2ACC9ED9" w14:textId="77777777" w:rsidR="00344C38" w:rsidRDefault="00124AF4">
      <w:pPr>
        <w:pStyle w:val="BodyText"/>
      </w:pPr>
      <w:r>
        <w:rPr>
          <w:b/>
          <w:bCs/>
        </w:rPr>
        <w:t>Reputation Dynamics.</w:t>
      </w:r>
      <w:r>
        <w:t xml:space="preserve"> The firm's reputation R_t evolves according to the stochastic differential equation:</w:t>
      </w:r>
    </w:p>
    <w:p w14:paraId="2ACC9EDA" w14:textId="77777777" w:rsidR="00344C38" w:rsidRDefault="00124AF4">
      <w:pPr>
        <w:pStyle w:val="BodyText"/>
      </w:pPr>
      <m:oMathPara>
        <m:oMath>
          <m:r>
            <w:rPr>
              <w:rFonts w:ascii="Cambria Math" w:hAnsi="Cambria Math"/>
            </w:rPr>
            <m:t>d</m:t>
          </m:r>
          <m:sSub>
            <m:sSubPr>
              <m:ctrlPr>
                <w:rPr>
                  <w:rFonts w:ascii="Cambria Math" w:hAnsi="Cambria Math"/>
                </w:rPr>
              </m:ctrlPr>
            </m:sSubPr>
            <m:e>
              <m:r>
                <w:rPr>
                  <w:rFonts w:ascii="Cambria Math" w:hAnsi="Cambria Math"/>
                </w:rPr>
                <m:t>R</m:t>
              </m:r>
            </m:e>
            <m:sub>
              <m:r>
                <w:rPr>
                  <w:rFonts w:ascii="Cambria Math" w:hAnsi="Cambria Math"/>
                </w:rPr>
                <m:t>t</m:t>
              </m:r>
            </m:sub>
          </m:sSub>
          <m:r>
            <m:rPr>
              <m:sty m:val="p"/>
            </m:rPr>
            <w:rPr>
              <w:rFonts w:ascii="Cambria Math" w:hAnsi="Cambria Math"/>
            </w:rPr>
            <m:t>=[</m:t>
          </m:r>
          <m:r>
            <w:rPr>
              <w:rFonts w:ascii="Cambria Math" w:hAnsi="Cambria Math"/>
            </w:rPr>
            <m:t>ϕ</m:t>
          </m:r>
          <m:d>
            <m:dPr>
              <m:ctrlPr>
                <w:rPr>
                  <w:rFonts w:ascii="Cambria Math" w:hAnsi="Cambria Math"/>
                </w:rPr>
              </m:ctrlPr>
            </m:dPr>
            <m:e>
              <m:sSub>
                <m:sSubPr>
                  <m:ctrlPr>
                    <w:rPr>
                      <w:rFonts w:ascii="Cambria Math" w:hAnsi="Cambria Math"/>
                    </w:rPr>
                  </m:ctrlPr>
                </m:sSubPr>
                <m:e>
                  <m:r>
                    <w:rPr>
                      <w:rFonts w:ascii="Cambria Math" w:hAnsi="Cambria Math"/>
                    </w:rPr>
                    <m:t>K</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m:t>
                  </m:r>
                </m:sub>
              </m:sSub>
              <m:r>
                <m:rPr>
                  <m:sty m:val="p"/>
                </m:rPr>
                <w:rPr>
                  <w:rFonts w:ascii="Cambria Math" w:hAnsi="Cambria Math"/>
                </w:rPr>
                <m:t>,</m:t>
              </m:r>
              <m:r>
                <w:rPr>
                  <w:rFonts w:ascii="Cambria Math" w:hAnsi="Cambria Math"/>
                </w:rPr>
                <m:t>T</m:t>
              </m:r>
              <m:sSub>
                <m:sSubPr>
                  <m:ctrlPr>
                    <w:rPr>
                      <w:rFonts w:ascii="Cambria Math" w:hAnsi="Cambria Math"/>
                    </w:rPr>
                  </m:ctrlPr>
                </m:sSubPr>
                <m:e>
                  <m:r>
                    <w:rPr>
                      <w:rFonts w:ascii="Cambria Math" w:hAnsi="Cambria Math"/>
                    </w:rPr>
                    <m:t>C</m:t>
                  </m:r>
                </m:e>
                <m:sub>
                  <m:r>
                    <w:rPr>
                      <w:rFonts w:ascii="Cambria Math" w:hAnsi="Cambria Math"/>
                    </w:rPr>
                    <m:t>t</m:t>
                  </m:r>
                </m:sub>
              </m:sSub>
            </m:e>
          </m:d>
          <m:r>
            <m:rPr>
              <m:sty m:val="p"/>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R</m:t>
              </m:r>
            </m:sub>
          </m:sSub>
          <m:sSub>
            <m:sSubPr>
              <m:ctrlPr>
                <w:rPr>
                  <w:rFonts w:ascii="Cambria Math" w:hAnsi="Cambria Math"/>
                </w:rPr>
              </m:ctrlPr>
            </m:sSubPr>
            <m:e>
              <m:r>
                <w:rPr>
                  <w:rFonts w:ascii="Cambria Math" w:hAnsi="Cambria Math"/>
                </w:rPr>
                <m:t>R</m:t>
              </m:r>
            </m:e>
            <m:sub>
              <m:r>
                <w:rPr>
                  <w:rFonts w:ascii="Cambria Math" w:hAnsi="Cambria Math"/>
                </w:rPr>
                <m:t>t</m:t>
              </m:r>
            </m:sub>
          </m:sSub>
          <m:r>
            <m:rPr>
              <m:sty m:val="p"/>
            </m:rPr>
            <w:rPr>
              <w:rFonts w:ascii="Cambria Math" w:hAnsi="Cambria Math"/>
            </w:rPr>
            <m:t>]</m:t>
          </m:r>
          <m:r>
            <w:rPr>
              <w:rFonts w:ascii="Cambria Math" w:hAnsi="Cambria Math"/>
            </w:rPr>
            <m:t>dt</m:t>
          </m:r>
          <m:r>
            <m:rPr>
              <m:sty m:val="p"/>
            </m:rPr>
            <w:rPr>
              <w:rFonts w:ascii="Cambria Math" w:hAnsi="Cambria Math"/>
            </w:rPr>
            <m:t>+</m:t>
          </m:r>
          <m:sSub>
            <m:sSubPr>
              <m:ctrlPr>
                <w:rPr>
                  <w:rFonts w:ascii="Cambria Math" w:hAnsi="Cambria Math"/>
                </w:rPr>
              </m:ctrlPr>
            </m:sSubPr>
            <m:e>
              <m:r>
                <w:rPr>
                  <w:rFonts w:ascii="Cambria Math" w:hAnsi="Cambria Math"/>
                </w:rPr>
                <m:t>σ</m:t>
              </m:r>
            </m:e>
            <m:sub>
              <m:r>
                <w:rPr>
                  <w:rFonts w:ascii="Cambria Math" w:hAnsi="Cambria Math"/>
                </w:rPr>
                <m:t>R</m:t>
              </m:r>
            </m:sub>
          </m:sSub>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d</m:t>
          </m:r>
          <m:sSub>
            <m:sSubPr>
              <m:ctrlPr>
                <w:rPr>
                  <w:rFonts w:ascii="Cambria Math" w:hAnsi="Cambria Math"/>
                </w:rPr>
              </m:ctrlPr>
            </m:sSubPr>
            <m:e>
              <m:r>
                <w:rPr>
                  <w:rFonts w:ascii="Cambria Math" w:hAnsi="Cambria Math"/>
                </w:rPr>
                <m:t>W</m:t>
              </m:r>
            </m:e>
            <m:sub>
              <m:r>
                <w:rPr>
                  <w:rFonts w:ascii="Cambria Math" w:hAnsi="Cambria Math"/>
                </w:rPr>
                <m:t>R</m:t>
              </m:r>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ζ</m:t>
              </m:r>
            </m:e>
            <m:sub>
              <m:r>
                <w:rPr>
                  <w:rFonts w:ascii="Cambria Math" w:hAnsi="Cambria Math"/>
                </w:rPr>
                <m:t>R</m:t>
              </m:r>
            </m:sub>
          </m:sSub>
          <m:sSub>
            <m:sSubPr>
              <m:ctrlPr>
                <w:rPr>
                  <w:rFonts w:ascii="Cambria Math" w:hAnsi="Cambria Math"/>
                </w:rPr>
              </m:ctrlPr>
            </m:sSubPr>
            <m:e>
              <m:r>
                <w:rPr>
                  <w:rFonts w:ascii="Cambria Math" w:hAnsi="Cambria Math"/>
                </w:rPr>
                <m:t>R</m:t>
              </m:r>
            </m:e>
            <m:sub>
              <m:r>
                <w:rPr>
                  <w:rFonts w:ascii="Cambria Math" w:hAnsi="Cambria Math"/>
                </w:rPr>
                <m:t>t</m:t>
              </m:r>
            </m:sub>
          </m:sSub>
          <m:r>
            <w:rPr>
              <w:rFonts w:ascii="Cambria Math" w:hAnsi="Cambria Math"/>
            </w:rPr>
            <m:t>d</m:t>
          </m:r>
          <m:sSub>
            <m:sSubPr>
              <m:ctrlPr>
                <w:rPr>
                  <w:rFonts w:ascii="Cambria Math" w:hAnsi="Cambria Math"/>
                </w:rPr>
              </m:ctrlPr>
            </m:sSubPr>
            <m:e>
              <m:r>
                <w:rPr>
                  <w:rFonts w:ascii="Cambria Math" w:hAnsi="Cambria Math"/>
                </w:rPr>
                <m:t>N</m:t>
              </m:r>
            </m:e>
            <m:sub>
              <m:r>
                <w:rPr>
                  <w:rFonts w:ascii="Cambria Math" w:hAnsi="Cambria Math"/>
                </w:rPr>
                <m:t>t</m:t>
              </m:r>
            </m:sub>
          </m:sSub>
        </m:oMath>
      </m:oMathPara>
    </w:p>
    <w:p w14:paraId="2ACC9EDB" w14:textId="77777777" w:rsidR="00344C38" w:rsidRDefault="00124AF4">
      <w:pPr>
        <w:pStyle w:val="BodyText"/>
      </w:pPr>
      <w:r>
        <w:t>where:</w:t>
      </w:r>
    </w:p>
    <w:p w14:paraId="2ACC9EDC" w14:textId="77777777" w:rsidR="00344C38" w:rsidRDefault="00124AF4">
      <w:pPr>
        <w:pStyle w:val="Compact"/>
        <w:numPr>
          <w:ilvl w:val="0"/>
          <w:numId w:val="7"/>
        </w:numPr>
      </w:pPr>
      <w:r>
        <w:t>φ(K, R, TC) is the reputation accumulation function, satisfying the conditions in Assumption A9 below;</w:t>
      </w:r>
    </w:p>
    <w:p w14:paraId="2ACC9EDD" w14:textId="77777777" w:rsidR="00344C38" w:rsidRDefault="00124AF4">
      <w:pPr>
        <w:pStyle w:val="Compact"/>
        <w:numPr>
          <w:ilvl w:val="0"/>
          <w:numId w:val="7"/>
        </w:numPr>
      </w:pPr>
      <w:r>
        <w:t>δ_R &gt; 0 is the reputation depreciation rate, capturing the erosion of relationship capital over time;</w:t>
      </w:r>
    </w:p>
    <w:p w14:paraId="2ACC9EDE" w14:textId="77777777" w:rsidR="00344C38" w:rsidRDefault="00124AF4">
      <w:pPr>
        <w:pStyle w:val="Compact"/>
        <w:numPr>
          <w:ilvl w:val="0"/>
          <w:numId w:val="7"/>
        </w:numPr>
      </w:pPr>
      <w:r>
        <w:t>σ_R ≥ 0 is the volatility of reputation shoc</w:t>
      </w:r>
      <w:r>
        <w:t>ks;</w:t>
      </w:r>
    </w:p>
    <w:p w14:paraId="2ACC9EDF" w14:textId="77777777" w:rsidR="00344C38" w:rsidRDefault="00124AF4">
      <w:pPr>
        <w:pStyle w:val="Compact"/>
        <w:numPr>
          <w:ilvl w:val="0"/>
          <w:numId w:val="7"/>
        </w:numPr>
      </w:pPr>
      <w:r>
        <w:t>ζ_R ∈ (0, 1] is the reputation loss fraction upon default, representing the fraction of reputation destroyed by a default event;</w:t>
      </w:r>
    </w:p>
    <w:p w14:paraId="2ACC9EE0" w14:textId="77777777" w:rsidR="00344C38" w:rsidRDefault="00124AF4">
      <w:pPr>
        <w:pStyle w:val="Compact"/>
        <w:numPr>
          <w:ilvl w:val="0"/>
          <w:numId w:val="7"/>
        </w:numPr>
      </w:pPr>
      <w:r>
        <w:t>N_t is a counting process with stochastic intensity λ_D(t) representing default events.</w:t>
      </w:r>
    </w:p>
    <w:p w14:paraId="2ACC9EE1" w14:textId="77777777" w:rsidR="00344C38" w:rsidRDefault="00124AF4">
      <w:pPr>
        <w:pStyle w:val="FirstParagraph"/>
      </w:pPr>
      <w:r>
        <w:rPr>
          <w:b/>
          <w:bCs/>
        </w:rPr>
        <w:t>Interpretation of Reputation Dynami</w:t>
      </w:r>
      <w:r>
        <w:rPr>
          <w:b/>
          <w:bCs/>
        </w:rPr>
        <w:t>cs.</w:t>
      </w:r>
      <w:r>
        <w:t xml:space="preserve"> The reputation process has three distinct components:</w:t>
      </w:r>
    </w:p>
    <w:p w14:paraId="2ACC9EE2" w14:textId="77777777" w:rsidR="00344C38" w:rsidRDefault="00124AF4">
      <w:pPr>
        <w:pStyle w:val="BodyText"/>
      </w:pPr>
      <w:r>
        <w:t xml:space="preserve">(i) </w:t>
      </w:r>
      <w:r>
        <w:rPr>
          <w:b/>
          <w:bCs/>
        </w:rPr>
        <w:t>Drift Component:</w:t>
      </w:r>
      <w:r>
        <w:t xml:space="preserve"> φ(K_t, R_t, TC_t) - δ_R R_t captures the net accumulation of reputation. Active use of trade credit builds reputation, while reputation naturally depreciates at rate δ_R. The de</w:t>
      </w:r>
      <w:r>
        <w:t>preciation reflects the need for ongoing relationship maintenance.</w:t>
      </w:r>
    </w:p>
    <w:p w14:paraId="2ACC9EE3" w14:textId="77777777" w:rsidR="00344C38" w:rsidRDefault="00124AF4">
      <w:pPr>
        <w:pStyle w:val="BodyText"/>
      </w:pPr>
      <w:r>
        <w:t xml:space="preserve">(ii) </w:t>
      </w:r>
      <w:r>
        <w:rPr>
          <w:b/>
          <w:bCs/>
        </w:rPr>
        <w:t>Diffusion Component:</w:t>
      </w:r>
      <w:r>
        <w:t xml:space="preserve"> σ_R R_t dW_R(t) captures idiosyncratic shocks to reputation that are exogenous to the firm's actions. These shocks might represent changes in supplier management, </w:t>
      </w:r>
      <w:r>
        <w:t>industry conditions, or other factors affecting supplier relationships.</w:t>
      </w:r>
    </w:p>
    <w:p w14:paraId="2ACC9EE4" w14:textId="77777777" w:rsidR="00344C38" w:rsidRDefault="00124AF4">
      <w:pPr>
        <w:pStyle w:val="BodyText"/>
      </w:pPr>
      <w:r>
        <w:lastRenderedPageBreak/>
        <w:t xml:space="preserve">(iii) </w:t>
      </w:r>
      <w:r>
        <w:rPr>
          <w:b/>
          <w:bCs/>
        </w:rPr>
        <w:t>Jump Component:</w:t>
      </w:r>
      <w:r>
        <w:t xml:space="preserve"> -ζ_R R_t dN_t represents the discrete loss of reputation upon default. When default occurs (dN_t = 1), reputation drops by fraction ζ_R, reflecting the severe dam</w:t>
      </w:r>
      <w:r>
        <w:t>age to supplier relationships caused by non-payment.</w:t>
      </w:r>
    </w:p>
    <w:p w14:paraId="2ACC9EE5" w14:textId="77777777" w:rsidR="00344C38" w:rsidRDefault="00124AF4">
      <w:pPr>
        <w:pStyle w:val="BodyText"/>
      </w:pPr>
      <w:r>
        <w:rPr>
          <w:b/>
          <w:bCs/>
        </w:rPr>
        <w:t>Assumption A9 (Reputation Complementarity).</w:t>
      </w:r>
      <w:r>
        <w:t xml:space="preserve"> The reputation accumulation function φ(K, R, TC) is C² and satisfies:</w:t>
      </w:r>
    </w:p>
    <w:p w14:paraId="2ACC9EE6" w14:textId="77777777" w:rsidR="00344C38" w:rsidRDefault="00124AF4">
      <w:pPr>
        <w:pStyle w:val="BodyText"/>
      </w:pPr>
      <w:r>
        <w:t>(i) φ_K ≥ 0 (reputation accumulation increases with capital)</w:t>
      </w:r>
    </w:p>
    <w:p w14:paraId="2ACC9EE7" w14:textId="77777777" w:rsidR="00344C38" w:rsidRDefault="00124AF4">
      <w:pPr>
        <w:pStyle w:val="BodyText"/>
      </w:pPr>
      <w:r>
        <w:t>(ii) φ_R ≤ 0 (reputation mea</w:t>
      </w:r>
      <w:r>
        <w:t>n-reverts)</w:t>
      </w:r>
    </w:p>
    <w:p w14:paraId="2ACC9EE8" w14:textId="77777777" w:rsidR="00344C38" w:rsidRDefault="00124AF4">
      <w:pPr>
        <w:pStyle w:val="BodyText"/>
      </w:pPr>
      <w:r>
        <w:t>(iii) φ_{KR} ≥ 0 (complementarity between capital and reputation in accumulation)</w:t>
      </w:r>
    </w:p>
    <w:p w14:paraId="2ACC9EE9" w14:textId="77777777" w:rsidR="00344C38" w:rsidRDefault="00124AF4">
      <w:pPr>
        <w:pStyle w:val="BodyText"/>
      </w:pPr>
      <w:r>
        <w:t>(iv) φ_{K,TC} ≥ 0 (complementarity between capital and trade credit in accumulation)</w:t>
      </w:r>
    </w:p>
    <w:p w14:paraId="2ACC9EEA" w14:textId="77777777" w:rsidR="00344C38" w:rsidRDefault="00124AF4">
      <w:pPr>
        <w:pStyle w:val="BodyText"/>
      </w:pPr>
      <w:r>
        <w:t>(v) There exists R̄ &lt; ∞ such that φ(K, R, TC) &lt; δ_R R for all R &gt; R̄ (boundedn</w:t>
      </w:r>
      <w:r>
        <w:t>ess)</w:t>
      </w:r>
    </w:p>
    <w:p w14:paraId="2ACC9EEB" w14:textId="77777777" w:rsidR="00344C38" w:rsidRDefault="00124AF4">
      <w:pPr>
        <w:pStyle w:val="BodyText"/>
      </w:pPr>
      <w:r>
        <w:t>(vi) φ is homogeneous of degree one in (K, R, TC): φ(λK, λR, λTC) = λ φ(K, R, TC) for all λ &gt; 0.</w:t>
      </w:r>
    </w:p>
    <w:p w14:paraId="2ACC9EEC" w14:textId="77777777" w:rsidR="00344C38" w:rsidRDefault="00124AF4">
      <w:pPr>
        <w:pStyle w:val="BodyText"/>
      </w:pPr>
      <w:r>
        <w:t>These conditions ensure complementarity between capital and reputation in the accumulation technology, which is essential for the supermodularity result i</w:t>
      </w:r>
      <w:r>
        <w:t>n Theorem 3.</w:t>
      </w:r>
    </w:p>
    <w:p w14:paraId="2ACC9EED" w14:textId="77777777" w:rsidR="00344C38" w:rsidRDefault="00124AF4">
      <w:pPr>
        <w:pStyle w:val="BodyText"/>
      </w:pPr>
      <w:r>
        <w:rPr>
          <w:b/>
          <w:bCs/>
        </w:rPr>
        <w:t>Assumption A10 (Concavity in Reputation).</w:t>
      </w:r>
      <w:r>
        <w:t xml:space="preserve"> For each fixed (K, X, B), the Hamiltonian is strictly concave in R. In particular:</w:t>
      </w:r>
    </w:p>
    <w:p w14:paraId="2ACC9EEE" w14:textId="77777777" w:rsidR="00344C38" w:rsidRDefault="00124AF4">
      <w:pPr>
        <w:pStyle w:val="BodyText"/>
      </w:pPr>
      <w:r>
        <w:t>(i) φ_{RR} ≤ 0,</w:t>
      </w:r>
    </w:p>
    <w:p w14:paraId="2ACC9EEF" w14:textId="77777777" w:rsidR="00344C38" w:rsidRDefault="00124AF4">
      <w:pPr>
        <w:pStyle w:val="BodyText"/>
      </w:pPr>
      <w:r>
        <w:t>(ii) r_{TC}''(R) ≥ 0,</w:t>
      </w:r>
    </w:p>
    <w:p w14:paraId="2ACC9EF0" w14:textId="77777777" w:rsidR="00344C38" w:rsidRDefault="00124AF4">
      <w:pPr>
        <w:pStyle w:val="BodyText"/>
      </w:pPr>
      <w:r>
        <w:t>(iii) V^D is affine in R.</w:t>
      </w:r>
    </w:p>
    <w:p w14:paraId="2ACC9EF1" w14:textId="77777777" w:rsidR="00344C38" w:rsidRDefault="00124AF4">
      <w:pPr>
        <w:pStyle w:val="BodyText"/>
      </w:pPr>
      <w:r>
        <w:t>(iv) The default intensity λ_D does not depend on R, o</w:t>
      </w:r>
      <w:r>
        <w:t>r depends on R in a way that preserves concavity (i.e., λ_D''(R) ≤ 0).</w:t>
      </w:r>
    </w:p>
    <w:p w14:paraId="2ACC9EF2" w14:textId="77777777" w:rsidR="00344C38" w:rsidRDefault="00124AF4">
      <w:pPr>
        <w:pStyle w:val="BodyText"/>
      </w:pPr>
      <w:r>
        <w:t>These conditions ensure that the value function is strictly concave in R.</w:t>
      </w:r>
    </w:p>
    <w:p w14:paraId="2ACC9EF3" w14:textId="77777777" w:rsidR="00344C38" w:rsidRDefault="00124AF4">
      <w:pPr>
        <w:pStyle w:val="BodyText"/>
      </w:pPr>
      <w:r>
        <w:rPr>
          <w:b/>
          <w:bCs/>
        </w:rPr>
        <w:t>Assumption A11 (Compact Reputation Domain).</w:t>
      </w:r>
      <w:r>
        <w:t xml:space="preserve"> The reputation stock is bounded above by R̄ &lt; ∞, where the upper bo</w:t>
      </w:r>
      <w:r>
        <w:t xml:space="preserve">und satisfies: </w:t>
      </w:r>
      <m:oMath>
        <m:r>
          <w:rPr>
            <w:rFonts w:ascii="Cambria Math" w:hAnsi="Cambria Math"/>
          </w:rPr>
          <m:t>R</m:t>
        </m:r>
        <m:acc>
          <m:accPr>
            <m:chr m:val="‾"/>
            <m:ctrlPr>
              <w:rPr>
                <w:rFonts w:ascii="Cambria Math" w:hAnsi="Cambria Math"/>
              </w:rPr>
            </m:ctrlPr>
          </m:accPr>
          <m:e>
            <m:r>
              <w:rPr>
                <w:rFonts w:ascii="Cambria Math" w:hAnsi="Cambria Math"/>
              </w:rPr>
              <m:t>​</m:t>
            </m:r>
          </m:e>
        </m:acc>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ϕ</m:t>
                    </m:r>
                    <m:d>
                      <m:dPr>
                        <m:ctrlPr>
                          <w:rPr>
                            <w:rFonts w:ascii="Cambria Math" w:hAnsi="Cambria Math"/>
                          </w:rPr>
                        </m:ctrlPr>
                      </m:dPr>
                      <m:e>
                        <m:acc>
                          <m:accPr>
                            <m:chr m:val="‾"/>
                            <m:ctrlPr>
                              <w:rPr>
                                <w:rFonts w:ascii="Cambria Math" w:hAnsi="Cambria Math"/>
                              </w:rPr>
                            </m:ctrlPr>
                          </m:accPr>
                          <m:e>
                            <m:r>
                              <w:rPr>
                                <w:rFonts w:ascii="Cambria Math" w:hAnsi="Cambria Math"/>
                              </w:rPr>
                              <m:t>K</m:t>
                            </m:r>
                          </m:e>
                        </m:acc>
                        <m:r>
                          <m:rPr>
                            <m:sty m:val="p"/>
                          </m:rPr>
                          <w:rPr>
                            <w:rFonts w:ascii="Cambria Math" w:hAnsi="Cambria Math"/>
                          </w:rPr>
                          <m:t>,</m:t>
                        </m:r>
                        <m:r>
                          <w:rPr>
                            <w:rFonts w:ascii="Cambria Math" w:hAnsi="Cambria Math"/>
                          </w:rPr>
                          <m:t>R</m:t>
                        </m:r>
                        <m:acc>
                          <m:accPr>
                            <m:chr m:val="‾"/>
                            <m:ctrlPr>
                              <w:rPr>
                                <w:rFonts w:ascii="Cambria Math" w:hAnsi="Cambria Math"/>
                              </w:rPr>
                            </m:ctrlPr>
                          </m:accPr>
                          <m:e>
                            <m:r>
                              <w:rPr>
                                <w:rFonts w:ascii="Cambria Math" w:hAnsi="Cambria Math"/>
                              </w:rPr>
                              <m:t>​</m:t>
                            </m:r>
                          </m:e>
                        </m:acc>
                        <m:r>
                          <m:rPr>
                            <m:sty m:val="p"/>
                          </m:rPr>
                          <w:rPr>
                            <w:rFonts w:ascii="Cambria Math" w:hAnsi="Cambria Math"/>
                          </w:rPr>
                          <m:t>,</m:t>
                        </m:r>
                        <m:acc>
                          <m:accPr>
                            <m:chr m:val="‾"/>
                            <m:ctrlPr>
                              <w:rPr>
                                <w:rFonts w:ascii="Cambria Math" w:hAnsi="Cambria Math"/>
                              </w:rPr>
                            </m:ctrlPr>
                          </m:accPr>
                          <m:e>
                            <m:r>
                              <w:rPr>
                                <w:rFonts w:ascii="Cambria Math" w:hAnsi="Cambria Math"/>
                              </w:rPr>
                              <m:t>θ</m:t>
                            </m:r>
                          </m:e>
                        </m:acc>
                        <m:sSup>
                          <m:sSupPr>
                            <m:ctrlPr>
                              <w:rPr>
                                <w:rFonts w:ascii="Cambria Math" w:hAnsi="Cambria Math"/>
                              </w:rPr>
                            </m:ctrlPr>
                          </m:sSupPr>
                          <m:e>
                            <m:acc>
                              <m:accPr>
                                <m:chr m:val="‾"/>
                                <m:ctrlPr>
                                  <w:rPr>
                                    <w:rFonts w:ascii="Cambria Math" w:hAnsi="Cambria Math"/>
                                  </w:rPr>
                                </m:ctrlPr>
                              </m:accPr>
                              <m:e>
                                <m:r>
                                  <w:rPr>
                                    <w:rFonts w:ascii="Cambria Math" w:hAnsi="Cambria Math"/>
                                  </w:rPr>
                                  <m:t>K</m:t>
                                </m:r>
                              </m:e>
                            </m:acc>
                          </m:e>
                          <m:sup>
                            <m:r>
                              <w:rPr>
                                <w:rFonts w:ascii="Cambria Math" w:hAnsi="Cambria Math"/>
                              </w:rPr>
                              <m:t>ν</m:t>
                            </m:r>
                          </m:sup>
                        </m:sSup>
                      </m:e>
                    </m:d>
                  </m:num>
                  <m:den>
                    <m:sSub>
                      <m:sSubPr>
                        <m:ctrlPr>
                          <w:rPr>
                            <w:rFonts w:ascii="Cambria Math" w:hAnsi="Cambria Math"/>
                          </w:rPr>
                        </m:ctrlPr>
                      </m:sSubPr>
                      <m:e>
                        <m:r>
                          <w:rPr>
                            <w:rFonts w:ascii="Cambria Math" w:hAnsi="Cambria Math"/>
                          </w:rPr>
                          <m:t>δ</m:t>
                        </m:r>
                      </m:e>
                      <m:sub>
                        <m:r>
                          <w:rPr>
                            <w:rFonts w:ascii="Cambria Math" w:hAnsi="Cambria Math"/>
                          </w:rPr>
                          <m:t>R</m:t>
                        </m:r>
                      </m:sub>
                    </m:sSub>
                  </m:den>
                </m:f>
              </m:e>
            </m:d>
          </m:e>
          <m:sup>
            <m:r>
              <w:rPr>
                <w:rFonts w:ascii="Cambria Math" w:hAnsi="Cambria Math"/>
              </w:rPr>
              <m:t>1</m:t>
            </m:r>
            <m:r>
              <m:rPr>
                <m:sty m:val="p"/>
              </m:rPr>
              <w:rPr>
                <w:rFonts w:ascii="Cambria Math" w:hAnsi="Cambria Math"/>
              </w:rPr>
              <m:t>/</m:t>
            </m:r>
            <m:d>
              <m:dPr>
                <m:ctrlPr>
                  <w:rPr>
                    <w:rFonts w:ascii="Cambria Math" w:hAnsi="Cambria Math"/>
                  </w:rPr>
                </m:ctrlPr>
              </m:dPr>
              <m:e>
                <m:r>
                  <w:rPr>
                    <w:rFonts w:ascii="Cambria Math" w:hAnsi="Cambria Math"/>
                  </w:rPr>
                  <m:t>1</m:t>
                </m:r>
                <m:r>
                  <m:rPr>
                    <m:sty m:val="p"/>
                  </m:rPr>
                  <w:rPr>
                    <w:rFonts w:ascii="Cambria Math" w:hAnsi="Cambria Math"/>
                  </w:rPr>
                  <m:t>-</m:t>
                </m:r>
                <m:r>
                  <w:rPr>
                    <w:rFonts w:ascii="Cambria Math" w:hAnsi="Cambria Math"/>
                  </w:rPr>
                  <m:t>η</m:t>
                </m:r>
              </m:e>
            </m:d>
          </m:sup>
        </m:sSup>
      </m:oMath>
      <w:r>
        <w:t xml:space="preserve"> when the credit constraint binds. This ensures R_t ∈ [0, R̄] almost surely for all t ≥ 0.</w:t>
      </w:r>
    </w:p>
    <w:p w14:paraId="2ACC9EF4" w14:textId="77777777" w:rsidR="00344C38" w:rsidRDefault="00124AF4">
      <w:pPr>
        <w:pStyle w:val="BodyText"/>
      </w:pPr>
      <w:r>
        <w:t>The boundedness of reputation is economically natural: even with maximum credit utilization and maximum capital, reputation cannot grow without bound due to the depreciation rate δ_R and the concavity introduced by η &lt; 1.</w:t>
      </w:r>
    </w:p>
    <w:p w14:paraId="2ACC9EF5" w14:textId="77777777" w:rsidR="00344C38" w:rsidRDefault="00124AF4">
      <w:pPr>
        <w:pStyle w:val="BodyText"/>
      </w:pPr>
      <w:r>
        <w:rPr>
          <w:b/>
          <w:bCs/>
        </w:rPr>
        <w:t>Lemma 2 (Reputation Boundedness).</w:t>
      </w:r>
      <w:r>
        <w:t xml:space="preserve"> </w:t>
      </w:r>
      <w:r>
        <w:t xml:space="preserve">Under Assumptions A5, A9, A11, and the credit constraint TC_t ≤ </w:t>
      </w:r>
      <m:oMath>
        <m:acc>
          <m:accPr>
            <m:chr m:val="‾"/>
            <m:ctrlPr>
              <w:rPr>
                <w:rFonts w:ascii="Cambria Math" w:hAnsi="Cambria Math"/>
              </w:rPr>
            </m:ctrlPr>
          </m:accPr>
          <m:e>
            <m:r>
              <w:rPr>
                <w:rFonts w:ascii="Cambria Math" w:hAnsi="Cambria Math"/>
              </w:rPr>
              <m:t>θ</m:t>
            </m:r>
          </m:e>
        </m:acc>
      </m:oMath>
      <w:r>
        <w:t xml:space="preserve"> R_t^η K_t^ν, the reputation process R_t remains bounded in [0, R̄] almost surely for all t ≥ 0.</w:t>
      </w:r>
    </w:p>
    <w:p w14:paraId="2ACC9EF6" w14:textId="77777777" w:rsidR="00344C38" w:rsidRDefault="00124AF4">
      <w:pPr>
        <w:pStyle w:val="BodyText"/>
      </w:pPr>
      <w:r>
        <w:rPr>
          <w:b/>
          <w:bCs/>
        </w:rPr>
        <w:lastRenderedPageBreak/>
        <w:t>Proof.</w:t>
      </w:r>
      <w:r>
        <w:t xml:space="preserve"> Consider the drift of R_t when R_t &gt; 0: </w:t>
      </w:r>
      <m:oMath>
        <m:sSub>
          <m:sSubPr>
            <m:ctrlPr>
              <w:rPr>
                <w:rFonts w:ascii="Cambria Math" w:hAnsi="Cambria Math"/>
              </w:rPr>
            </m:ctrlPr>
          </m:sSubPr>
          <m:e>
            <m:r>
              <w:rPr>
                <w:rFonts w:ascii="Cambria Math" w:hAnsi="Cambria Math"/>
              </w:rPr>
              <m:t>μ</m:t>
            </m:r>
          </m:e>
          <m:sub>
            <m:r>
              <w:rPr>
                <w:rFonts w:ascii="Cambria Math" w:hAnsi="Cambria Math"/>
              </w:rPr>
              <m:t>R</m:t>
            </m:r>
          </m:sub>
        </m:sSub>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TC</m:t>
            </m:r>
          </m:e>
        </m:d>
        <m:r>
          <m:rPr>
            <m:sty m:val="p"/>
          </m:rPr>
          <w:rPr>
            <w:rFonts w:ascii="Cambria Math" w:hAnsi="Cambria Math"/>
          </w:rPr>
          <m:t>=</m:t>
        </m:r>
        <m:r>
          <w:rPr>
            <w:rFonts w:ascii="Cambria Math" w:hAnsi="Cambria Math"/>
          </w:rPr>
          <m:t>ϕ</m:t>
        </m:r>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TC</m:t>
            </m:r>
          </m:e>
        </m:d>
        <m:r>
          <m:rPr>
            <m:sty m:val="p"/>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R</m:t>
            </m:r>
          </m:sub>
        </m:sSub>
        <m:r>
          <w:rPr>
            <w:rFonts w:ascii="Cambria Math" w:hAnsi="Cambria Math"/>
          </w:rPr>
          <m:t>R</m:t>
        </m:r>
        <m:r>
          <m:rPr>
            <m:sty m:val="p"/>
          </m:rPr>
          <w:rPr>
            <w:rFonts w:ascii="Cambria Math" w:hAnsi="Cambria Math"/>
          </w:rPr>
          <m:t>≤</m:t>
        </m:r>
        <m:r>
          <w:rPr>
            <w:rFonts w:ascii="Cambria Math" w:hAnsi="Cambria Math"/>
          </w:rPr>
          <m:t>ϕ</m:t>
        </m:r>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R</m:t>
            </m:r>
            <m:r>
              <m:rPr>
                <m:sty m:val="p"/>
              </m:rPr>
              <w:rPr>
                <w:rFonts w:ascii="Cambria Math" w:hAnsi="Cambria Math"/>
              </w:rPr>
              <m:t>,</m:t>
            </m:r>
            <m:acc>
              <m:accPr>
                <m:chr m:val="‾"/>
                <m:ctrlPr>
                  <w:rPr>
                    <w:rFonts w:ascii="Cambria Math" w:hAnsi="Cambria Math"/>
                  </w:rPr>
                </m:ctrlPr>
              </m:accPr>
              <m:e>
                <m:r>
                  <w:rPr>
                    <w:rFonts w:ascii="Cambria Math" w:hAnsi="Cambria Math"/>
                  </w:rPr>
                  <m:t>θ</m:t>
                </m:r>
              </m:e>
            </m:acc>
            <m:sSup>
              <m:sSupPr>
                <m:ctrlPr>
                  <w:rPr>
                    <w:rFonts w:ascii="Cambria Math" w:hAnsi="Cambria Math"/>
                  </w:rPr>
                </m:ctrlPr>
              </m:sSupPr>
              <m:e>
                <m:r>
                  <w:rPr>
                    <w:rFonts w:ascii="Cambria Math" w:hAnsi="Cambria Math"/>
                  </w:rPr>
                  <m:t>R</m:t>
                </m:r>
              </m:e>
              <m:sup>
                <m:r>
                  <w:rPr>
                    <w:rFonts w:ascii="Cambria Math" w:hAnsi="Cambria Math"/>
                  </w:rPr>
                  <m:t>η</m:t>
                </m:r>
              </m:sup>
            </m:sSup>
            <m:sSup>
              <m:sSupPr>
                <m:ctrlPr>
                  <w:rPr>
                    <w:rFonts w:ascii="Cambria Math" w:hAnsi="Cambria Math"/>
                  </w:rPr>
                </m:ctrlPr>
              </m:sSupPr>
              <m:e>
                <m:r>
                  <w:rPr>
                    <w:rFonts w:ascii="Cambria Math" w:hAnsi="Cambria Math"/>
                  </w:rPr>
                  <m:t>K</m:t>
                </m:r>
              </m:e>
              <m:sup>
                <m:r>
                  <w:rPr>
                    <w:rFonts w:ascii="Cambria Math" w:hAnsi="Cambria Math"/>
                  </w:rPr>
                  <m:t>ν</m:t>
                </m:r>
              </m:sup>
            </m:sSup>
          </m:e>
        </m:d>
        <m:r>
          <m:rPr>
            <m:sty m:val="p"/>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R</m:t>
            </m:r>
          </m:sub>
        </m:sSub>
        <m:r>
          <w:rPr>
            <w:rFonts w:ascii="Cambria Math" w:hAnsi="Cambria Math"/>
          </w:rPr>
          <m:t>R</m:t>
        </m:r>
      </m:oMath>
    </w:p>
    <w:p w14:paraId="2ACC9EF7" w14:textId="77777777" w:rsidR="00344C38" w:rsidRDefault="00124AF4">
      <w:pPr>
        <w:pStyle w:val="BodyText"/>
      </w:pPr>
      <w:r>
        <w:t xml:space="preserve">At the boundary R = R̄, with K ≤ </w:t>
      </w:r>
      <m:oMath>
        <m:acc>
          <m:accPr>
            <m:chr m:val="‾"/>
            <m:ctrlPr>
              <w:rPr>
                <w:rFonts w:ascii="Cambria Math" w:hAnsi="Cambria Math"/>
              </w:rPr>
            </m:ctrlPr>
          </m:accPr>
          <m:e>
            <m:r>
              <w:rPr>
                <w:rFonts w:ascii="Cambria Math" w:hAnsi="Cambria Math"/>
              </w:rPr>
              <m:t>K</m:t>
            </m:r>
          </m:e>
        </m:acc>
      </m:oMath>
      <w:r>
        <w:t xml:space="preserve">: </w:t>
      </w:r>
      <m:oMath>
        <m:sSub>
          <m:sSubPr>
            <m:ctrlPr>
              <w:rPr>
                <w:rFonts w:ascii="Cambria Math" w:hAnsi="Cambria Math"/>
              </w:rPr>
            </m:ctrlPr>
          </m:sSubPr>
          <m:e>
            <m:r>
              <w:rPr>
                <w:rFonts w:ascii="Cambria Math" w:hAnsi="Cambria Math"/>
              </w:rPr>
              <m:t>μ</m:t>
            </m:r>
          </m:e>
          <m:sub>
            <m:r>
              <w:rPr>
                <w:rFonts w:ascii="Cambria Math" w:hAnsi="Cambria Math"/>
              </w:rPr>
              <m:t>R</m:t>
            </m:r>
          </m:sub>
        </m:sSub>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R</m:t>
            </m:r>
            <m:acc>
              <m:accPr>
                <m:chr m:val="‾"/>
                <m:ctrlPr>
                  <w:rPr>
                    <w:rFonts w:ascii="Cambria Math" w:hAnsi="Cambria Math"/>
                  </w:rPr>
                </m:ctrlPr>
              </m:accPr>
              <m:e>
                <m:r>
                  <w:rPr>
                    <w:rFonts w:ascii="Cambria Math" w:hAnsi="Cambria Math"/>
                  </w:rPr>
                  <m:t>​</m:t>
                </m:r>
              </m:e>
            </m:acc>
            <m:r>
              <m:rPr>
                <m:sty m:val="p"/>
              </m:rPr>
              <w:rPr>
                <w:rFonts w:ascii="Cambria Math" w:hAnsi="Cambria Math"/>
              </w:rPr>
              <m:t>,</m:t>
            </m:r>
            <m:r>
              <w:rPr>
                <w:rFonts w:ascii="Cambria Math" w:hAnsi="Cambria Math"/>
              </w:rPr>
              <m:t>TC</m:t>
            </m:r>
          </m:e>
        </m:d>
        <m:r>
          <m:rPr>
            <m:sty m:val="p"/>
          </m:rPr>
          <w:rPr>
            <w:rFonts w:ascii="Cambria Math" w:hAnsi="Cambria Math"/>
          </w:rPr>
          <m:t>≤</m:t>
        </m:r>
        <m:r>
          <w:rPr>
            <w:rFonts w:ascii="Cambria Math" w:hAnsi="Cambria Math"/>
          </w:rPr>
          <m:t>ϕ</m:t>
        </m:r>
        <m:d>
          <m:dPr>
            <m:ctrlPr>
              <w:rPr>
                <w:rFonts w:ascii="Cambria Math" w:hAnsi="Cambria Math"/>
              </w:rPr>
            </m:ctrlPr>
          </m:dPr>
          <m:e>
            <m:acc>
              <m:accPr>
                <m:chr m:val="‾"/>
                <m:ctrlPr>
                  <w:rPr>
                    <w:rFonts w:ascii="Cambria Math" w:hAnsi="Cambria Math"/>
                  </w:rPr>
                </m:ctrlPr>
              </m:accPr>
              <m:e>
                <m:r>
                  <w:rPr>
                    <w:rFonts w:ascii="Cambria Math" w:hAnsi="Cambria Math"/>
                  </w:rPr>
                  <m:t>K</m:t>
                </m:r>
              </m:e>
            </m:acc>
            <m:r>
              <m:rPr>
                <m:sty m:val="p"/>
              </m:rPr>
              <w:rPr>
                <w:rFonts w:ascii="Cambria Math" w:hAnsi="Cambria Math"/>
              </w:rPr>
              <m:t>,</m:t>
            </m:r>
            <m:r>
              <w:rPr>
                <w:rFonts w:ascii="Cambria Math" w:hAnsi="Cambria Math"/>
              </w:rPr>
              <m:t>R</m:t>
            </m:r>
            <m:acc>
              <m:accPr>
                <m:chr m:val="‾"/>
                <m:ctrlPr>
                  <w:rPr>
                    <w:rFonts w:ascii="Cambria Math" w:hAnsi="Cambria Math"/>
                  </w:rPr>
                </m:ctrlPr>
              </m:accPr>
              <m:e>
                <m:r>
                  <w:rPr>
                    <w:rFonts w:ascii="Cambria Math" w:hAnsi="Cambria Math"/>
                  </w:rPr>
                  <m:t>​</m:t>
                </m:r>
              </m:e>
            </m:acc>
            <m:r>
              <m:rPr>
                <m:sty m:val="p"/>
              </m:rPr>
              <w:rPr>
                <w:rFonts w:ascii="Cambria Math" w:hAnsi="Cambria Math"/>
              </w:rPr>
              <m:t>,</m:t>
            </m:r>
            <m:acc>
              <m:accPr>
                <m:chr m:val="‾"/>
                <m:ctrlPr>
                  <w:rPr>
                    <w:rFonts w:ascii="Cambria Math" w:hAnsi="Cambria Math"/>
                  </w:rPr>
                </m:ctrlPr>
              </m:accPr>
              <m:e>
                <m:r>
                  <w:rPr>
                    <w:rFonts w:ascii="Cambria Math" w:hAnsi="Cambria Math"/>
                  </w:rPr>
                  <m:t>θ</m:t>
                </m:r>
              </m:e>
            </m:acc>
            <m:r>
              <w:rPr>
                <w:rFonts w:ascii="Cambria Math" w:hAnsi="Cambria Math"/>
              </w:rPr>
              <m:t>R</m:t>
            </m:r>
            <m:sSup>
              <m:sSupPr>
                <m:ctrlPr>
                  <w:rPr>
                    <w:rFonts w:ascii="Cambria Math" w:hAnsi="Cambria Math"/>
                  </w:rPr>
                </m:ctrlPr>
              </m:sSupPr>
              <m:e>
                <m:acc>
                  <m:accPr>
                    <m:chr m:val="‾"/>
                    <m:ctrlPr>
                      <w:rPr>
                        <w:rFonts w:ascii="Cambria Math" w:hAnsi="Cambria Math"/>
                      </w:rPr>
                    </m:ctrlPr>
                  </m:accPr>
                  <m:e>
                    <m:r>
                      <w:rPr>
                        <w:rFonts w:ascii="Cambria Math" w:hAnsi="Cambria Math"/>
                      </w:rPr>
                      <m:t>​</m:t>
                    </m:r>
                  </m:e>
                </m:acc>
              </m:e>
              <m:sup>
                <m:r>
                  <w:rPr>
                    <w:rFonts w:ascii="Cambria Math" w:hAnsi="Cambria Math"/>
                  </w:rPr>
                  <m:t>η</m:t>
                </m:r>
              </m:sup>
            </m:sSup>
            <m:sSup>
              <m:sSupPr>
                <m:ctrlPr>
                  <w:rPr>
                    <w:rFonts w:ascii="Cambria Math" w:hAnsi="Cambria Math"/>
                  </w:rPr>
                </m:ctrlPr>
              </m:sSupPr>
              <m:e>
                <m:acc>
                  <m:accPr>
                    <m:chr m:val="‾"/>
                    <m:ctrlPr>
                      <w:rPr>
                        <w:rFonts w:ascii="Cambria Math" w:hAnsi="Cambria Math"/>
                      </w:rPr>
                    </m:ctrlPr>
                  </m:accPr>
                  <m:e>
                    <m:r>
                      <w:rPr>
                        <w:rFonts w:ascii="Cambria Math" w:hAnsi="Cambria Math"/>
                      </w:rPr>
                      <m:t>K</m:t>
                    </m:r>
                  </m:e>
                </m:acc>
              </m:e>
              <m:sup>
                <m:r>
                  <w:rPr>
                    <w:rFonts w:ascii="Cambria Math" w:hAnsi="Cambria Math"/>
                  </w:rPr>
                  <m:t>ν</m:t>
                </m:r>
              </m:sup>
            </m:sSup>
          </m:e>
        </m:d>
        <m:r>
          <m:rPr>
            <m:sty m:val="p"/>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R</m:t>
            </m:r>
          </m:sub>
        </m:sSub>
        <m:r>
          <w:rPr>
            <w:rFonts w:ascii="Cambria Math" w:hAnsi="Cambria Math"/>
          </w:rPr>
          <m:t>R</m:t>
        </m:r>
        <m:acc>
          <m:accPr>
            <m:chr m:val="‾"/>
            <m:ctrlPr>
              <w:rPr>
                <w:rFonts w:ascii="Cambria Math" w:hAnsi="Cambria Math"/>
              </w:rPr>
            </m:ctrlPr>
          </m:accPr>
          <m:e>
            <m:r>
              <w:rPr>
                <w:rFonts w:ascii="Cambria Math" w:hAnsi="Cambria Math"/>
              </w:rPr>
              <m:t>​</m:t>
            </m:r>
          </m:e>
        </m:acc>
        <m:r>
          <m:rPr>
            <m:sty m:val="p"/>
          </m:rPr>
          <w:rPr>
            <w:rFonts w:ascii="Cambria Math" w:hAnsi="Cambria Math"/>
          </w:rPr>
          <m:t>=</m:t>
        </m:r>
        <m:r>
          <w:rPr>
            <w:rFonts w:ascii="Cambria Math" w:hAnsi="Cambria Math"/>
          </w:rPr>
          <m:t>0</m:t>
        </m:r>
      </m:oMath>
    </w:p>
    <w:p w14:paraId="2ACC9EF8" w14:textId="77777777" w:rsidR="00344C38" w:rsidRDefault="00124AF4">
      <w:pPr>
        <w:pStyle w:val="BodyText"/>
      </w:pPr>
      <w:r>
        <w:t>by definition of R̄. Since the drift is non-positive at the upper boundary and the diffusion term vanishes as R → 0 (reflecting boundary), the process rem</w:t>
      </w:r>
      <w:r>
        <w:t>ains in [0, R̄] almost surely. The lower boundary at R = 0 is absorbing in the sense that once reputation reaches zero, it remains at zero absent trade credit utilization. ∎</w:t>
      </w:r>
    </w:p>
    <w:p w14:paraId="2ACC9EF9" w14:textId="77777777" w:rsidR="00344C38" w:rsidRDefault="00124AF4">
      <w:pPr>
        <w:pStyle w:val="BodyText"/>
      </w:pPr>
      <w:r>
        <w:rPr>
          <w:b/>
          <w:bCs/>
        </w:rPr>
        <w:t>Default Jump Operator.</w:t>
      </w:r>
      <w:r>
        <w:t xml:space="preserve"> We define the default jump operator </w:t>
      </w:r>
      <m:oMath>
        <m:sSub>
          <m:sSubPr>
            <m:ctrlPr>
              <w:rPr>
                <w:rFonts w:ascii="Cambria Math" w:hAnsi="Cambria Math"/>
              </w:rPr>
            </m:ctrlPr>
          </m:sSubPr>
          <m:e>
            <m:r>
              <m:rPr>
                <m:scr m:val="script"/>
                <m:sty m:val="p"/>
              </m:rPr>
              <w:rPr>
                <w:rFonts w:ascii="Cambria Math" w:hAnsi="Cambria Math"/>
              </w:rPr>
              <m:t>J</m:t>
            </m:r>
          </m:e>
          <m:sub>
            <m:r>
              <w:rPr>
                <w:rFonts w:ascii="Cambria Math" w:hAnsi="Cambria Math"/>
              </w:rPr>
              <m:t>D</m:t>
            </m:r>
          </m:sub>
        </m:sSub>
      </m:oMath>
      <w:r>
        <w:t xml:space="preserve"> that acts on any f</w:t>
      </w:r>
      <w:r>
        <w:t xml:space="preserve">unction f(R) as: </w:t>
      </w:r>
      <m:oMath>
        <m:sSub>
          <m:sSubPr>
            <m:ctrlPr>
              <w:rPr>
                <w:rFonts w:ascii="Cambria Math" w:hAnsi="Cambria Math"/>
              </w:rPr>
            </m:ctrlPr>
          </m:sSubPr>
          <m:e>
            <m:r>
              <m:rPr>
                <m:scr m:val="script"/>
                <m:sty m:val="p"/>
              </m:rPr>
              <w:rPr>
                <w:rFonts w:ascii="Cambria Math" w:hAnsi="Cambria Math"/>
              </w:rPr>
              <m:t>J</m:t>
            </m:r>
          </m:e>
          <m:sub>
            <m:r>
              <w:rPr>
                <w:rFonts w:ascii="Cambria Math" w:hAnsi="Cambria Math"/>
              </w:rPr>
              <m:t>D</m:t>
            </m:r>
          </m:sub>
        </m:sSub>
        <m:r>
          <m:rPr>
            <m:sty m:val="p"/>
          </m:rPr>
          <w:rPr>
            <w:rFonts w:ascii="Cambria Math" w:hAnsi="Cambria Math"/>
          </w:rPr>
          <m:t>[</m:t>
        </m:r>
        <m:r>
          <w:rPr>
            <w:rFonts w:ascii="Cambria Math" w:hAnsi="Cambria Math"/>
          </w:rPr>
          <m:t>f</m:t>
        </m:r>
        <m:r>
          <m:rPr>
            <m:sty m:val="p"/>
          </m:rPr>
          <w:rPr>
            <w:rFonts w:ascii="Cambria Math" w:hAnsi="Cambria Math"/>
          </w:rPr>
          <m:t>]</m:t>
        </m:r>
        <m:d>
          <m:dPr>
            <m:ctrlPr>
              <w:rPr>
                <w:rFonts w:ascii="Cambria Math" w:hAnsi="Cambria Math"/>
              </w:rPr>
            </m:ctrlPr>
          </m:dPr>
          <m:e>
            <m:r>
              <w:rPr>
                <w:rFonts w:ascii="Cambria Math" w:hAnsi="Cambria Math"/>
              </w:rPr>
              <m:t>R</m:t>
            </m:r>
          </m:e>
        </m:d>
        <m:r>
          <m:rPr>
            <m:sty m:val="p"/>
          </m:rPr>
          <w:rPr>
            <w:rFonts w:ascii="Cambria Math" w:hAnsi="Cambria Math"/>
          </w:rPr>
          <m:t>=</m:t>
        </m:r>
        <m:r>
          <w:rPr>
            <w:rFonts w:ascii="Cambria Math" w:hAnsi="Cambria Math"/>
          </w:rPr>
          <m:t>f</m:t>
        </m:r>
        <m:d>
          <m:dPr>
            <m:ctrlPr>
              <w:rPr>
                <w:rFonts w:ascii="Cambria Math" w:hAnsi="Cambria Math"/>
              </w:rPr>
            </m:ctrlPr>
          </m:dPr>
          <m:e>
            <m:d>
              <m:dPr>
                <m:ctrlPr>
                  <w:rPr>
                    <w:rFonts w:ascii="Cambria Math" w:hAnsi="Cambria Math"/>
                  </w:rPr>
                </m:ctrlPr>
              </m:dPr>
              <m:e>
                <m:r>
                  <w:rPr>
                    <w:rFonts w:ascii="Cambria Math" w:hAnsi="Cambria Math"/>
                  </w:rPr>
                  <m:t>1</m:t>
                </m:r>
                <m:r>
                  <m:rPr>
                    <m:sty m:val="p"/>
                  </m:rPr>
                  <w:rPr>
                    <w:rFonts w:ascii="Cambria Math" w:hAnsi="Cambria Math"/>
                  </w:rPr>
                  <m:t>-</m:t>
                </m:r>
                <m:sSub>
                  <m:sSubPr>
                    <m:ctrlPr>
                      <w:rPr>
                        <w:rFonts w:ascii="Cambria Math" w:hAnsi="Cambria Math"/>
                      </w:rPr>
                    </m:ctrlPr>
                  </m:sSubPr>
                  <m:e>
                    <m:r>
                      <w:rPr>
                        <w:rFonts w:ascii="Cambria Math" w:hAnsi="Cambria Math"/>
                      </w:rPr>
                      <m:t>ζ</m:t>
                    </m:r>
                  </m:e>
                  <m:sub>
                    <m:r>
                      <w:rPr>
                        <w:rFonts w:ascii="Cambria Math" w:hAnsi="Cambria Math"/>
                      </w:rPr>
                      <m:t>R</m:t>
                    </m:r>
                  </m:sub>
                </m:sSub>
              </m:e>
            </m:d>
            <m:r>
              <w:rPr>
                <w:rFonts w:ascii="Cambria Math" w:hAnsi="Cambria Math"/>
              </w:rPr>
              <m:t>R</m:t>
            </m:r>
          </m:e>
        </m:d>
        <m:r>
          <m:rPr>
            <m:sty m:val="p"/>
          </m:rPr>
          <w:rPr>
            <w:rFonts w:ascii="Cambria Math" w:hAnsi="Cambria Math"/>
          </w:rPr>
          <m:t>-</m:t>
        </m:r>
        <m:r>
          <w:rPr>
            <w:rFonts w:ascii="Cambria Math" w:hAnsi="Cambria Math"/>
          </w:rPr>
          <m:t>f</m:t>
        </m:r>
        <m:d>
          <m:dPr>
            <m:ctrlPr>
              <w:rPr>
                <w:rFonts w:ascii="Cambria Math" w:hAnsi="Cambria Math"/>
              </w:rPr>
            </m:ctrlPr>
          </m:dPr>
          <m:e>
            <m:r>
              <w:rPr>
                <w:rFonts w:ascii="Cambria Math" w:hAnsi="Cambria Math"/>
              </w:rPr>
              <m:t>R</m:t>
            </m:r>
          </m:e>
        </m:d>
      </m:oMath>
    </w:p>
    <w:p w14:paraId="2ACC9EFA" w14:textId="77777777" w:rsidR="00344C38" w:rsidRDefault="00124AF4">
      <w:pPr>
        <w:pStyle w:val="BodyText"/>
      </w:pPr>
      <w:r>
        <w:t xml:space="preserve">This operator captures the change in value due to the discrete reputation loss at default. For the value function V, the jump term in the Hamilton-Jacobi-Bellman equation is: </w:t>
      </w:r>
      <m:oMath>
        <m:sSub>
          <m:sSubPr>
            <m:ctrlPr>
              <w:rPr>
                <w:rFonts w:ascii="Cambria Math" w:hAnsi="Cambria Math"/>
              </w:rPr>
            </m:ctrlPr>
          </m:sSubPr>
          <m:e>
            <m:r>
              <w:rPr>
                <w:rFonts w:ascii="Cambria Math" w:hAnsi="Cambria Math"/>
              </w:rPr>
              <m:t>λ</m:t>
            </m:r>
          </m:e>
          <m:sub>
            <m:r>
              <w:rPr>
                <w:rFonts w:ascii="Cambria Math" w:hAnsi="Cambria Math"/>
              </w:rPr>
              <m:t>D</m:t>
            </m:r>
          </m:sub>
        </m:sSub>
        <m:sSub>
          <m:sSubPr>
            <m:ctrlPr>
              <w:rPr>
                <w:rFonts w:ascii="Cambria Math" w:hAnsi="Cambria Math"/>
              </w:rPr>
            </m:ctrlPr>
          </m:sSubPr>
          <m:e>
            <m:r>
              <m:rPr>
                <m:scr m:val="script"/>
                <m:sty m:val="p"/>
              </m:rPr>
              <w:rPr>
                <w:rFonts w:ascii="Cambria Math" w:hAnsi="Cambria Math"/>
              </w:rPr>
              <m:t>J</m:t>
            </m:r>
          </m:e>
          <m:sub>
            <m:r>
              <w:rPr>
                <w:rFonts w:ascii="Cambria Math" w:hAnsi="Cambria Math"/>
              </w:rPr>
              <m:t>D</m:t>
            </m:r>
          </m:sub>
        </m:sSub>
        <m:r>
          <m:rPr>
            <m:sty m:val="p"/>
          </m:rPr>
          <w:rPr>
            <w:rFonts w:ascii="Cambria Math" w:hAnsi="Cambria Math"/>
          </w:rPr>
          <m:t>[</m:t>
        </m:r>
        <m:r>
          <w:rPr>
            <w:rFonts w:ascii="Cambria Math" w:hAnsi="Cambria Math"/>
          </w:rPr>
          <m:t>V</m:t>
        </m:r>
        <m:r>
          <m:rPr>
            <m:sty m:val="p"/>
          </m:rPr>
          <w:rPr>
            <w:rFonts w:ascii="Cambria Math" w:hAnsi="Cambria Math"/>
          </w:rPr>
          <m:t>]</m:t>
        </m:r>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B</m:t>
            </m:r>
          </m:e>
        </m:d>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D</m:t>
            </m:r>
          </m:sub>
        </m:sSub>
        <m:r>
          <m:rPr>
            <m:sty m:val="p"/>
          </m:rPr>
          <w:rPr>
            <w:rFonts w:ascii="Cambria Math" w:hAnsi="Cambria Math"/>
          </w:rPr>
          <m:t>[</m:t>
        </m:r>
        <m:r>
          <w:rPr>
            <w:rFonts w:ascii="Cambria Math" w:hAnsi="Cambria Math"/>
          </w:rPr>
          <m:t>V</m:t>
        </m:r>
        <m:d>
          <m:dPr>
            <m:ctrlPr>
              <w:rPr>
                <w:rFonts w:ascii="Cambria Math" w:hAnsi="Cambria Math"/>
              </w:rPr>
            </m:ctrlPr>
          </m:dPr>
          <m:e>
            <m:r>
              <w:rPr>
                <w:rFonts w:ascii="Cambria Math" w:hAnsi="Cambria Math"/>
              </w:rPr>
              <m:t>K</m:t>
            </m:r>
            <m:r>
              <m:rPr>
                <m:sty m:val="p"/>
              </m:rPr>
              <w:rPr>
                <w:rFonts w:ascii="Cambria Math" w:hAnsi="Cambria Math"/>
              </w:rPr>
              <m:t>,</m:t>
            </m:r>
            <m:d>
              <m:dPr>
                <m:ctrlPr>
                  <w:rPr>
                    <w:rFonts w:ascii="Cambria Math" w:hAnsi="Cambria Math"/>
                  </w:rPr>
                </m:ctrlPr>
              </m:dPr>
              <m:e>
                <m:r>
                  <w:rPr>
                    <w:rFonts w:ascii="Cambria Math" w:hAnsi="Cambria Math"/>
                  </w:rPr>
                  <m:t>1</m:t>
                </m:r>
                <m:r>
                  <m:rPr>
                    <m:sty m:val="p"/>
                  </m:rPr>
                  <w:rPr>
                    <w:rFonts w:ascii="Cambria Math" w:hAnsi="Cambria Math"/>
                  </w:rPr>
                  <m:t>-</m:t>
                </m:r>
                <m:sSub>
                  <m:sSubPr>
                    <m:ctrlPr>
                      <w:rPr>
                        <w:rFonts w:ascii="Cambria Math" w:hAnsi="Cambria Math"/>
                      </w:rPr>
                    </m:ctrlPr>
                  </m:sSubPr>
                  <m:e>
                    <m:r>
                      <w:rPr>
                        <w:rFonts w:ascii="Cambria Math" w:hAnsi="Cambria Math"/>
                      </w:rPr>
                      <m:t>ζ</m:t>
                    </m:r>
                  </m:e>
                  <m:sub>
                    <m:r>
                      <w:rPr>
                        <w:rFonts w:ascii="Cambria Math" w:hAnsi="Cambria Math"/>
                      </w:rPr>
                      <m:t>R</m:t>
                    </m:r>
                  </m:sub>
                </m:sSub>
              </m:e>
            </m:d>
            <m:r>
              <w:rPr>
                <w:rFonts w:ascii="Cambria Math" w:hAnsi="Cambria Math"/>
              </w:rPr>
              <m:t>R</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B</m:t>
            </m:r>
          </m:e>
        </m:d>
        <m:r>
          <m:rPr>
            <m:sty m:val="p"/>
          </m:rPr>
          <w:rPr>
            <w:rFonts w:ascii="Cambria Math" w:hAnsi="Cambria Math"/>
          </w:rPr>
          <m:t>-</m:t>
        </m:r>
        <m:r>
          <w:rPr>
            <w:rFonts w:ascii="Cambria Math" w:hAnsi="Cambria Math"/>
          </w:rPr>
          <m:t>V</m:t>
        </m:r>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B</m:t>
            </m:r>
          </m:e>
        </m:d>
        <m:r>
          <m:rPr>
            <m:sty m:val="p"/>
          </m:rPr>
          <w:rPr>
            <w:rFonts w:ascii="Cambria Math" w:hAnsi="Cambria Math"/>
          </w:rPr>
          <m:t>]</m:t>
        </m:r>
      </m:oMath>
    </w:p>
    <w:p w14:paraId="2ACC9EFB" w14:textId="77777777" w:rsidR="00344C38" w:rsidRDefault="00124AF4">
      <w:pPr>
        <w:pStyle w:val="BodyText"/>
      </w:pPr>
      <w:r>
        <w:t>where λ_D is the endogenous default intensity.</w:t>
      </w:r>
    </w:p>
    <w:p w14:paraId="2ACC9EFC" w14:textId="77777777" w:rsidR="00344C38" w:rsidRDefault="00124AF4">
      <w:pPr>
        <w:pStyle w:val="BodyText"/>
      </w:pPr>
      <w:r>
        <w:rPr>
          <w:b/>
          <w:bCs/>
        </w:rPr>
        <w:t>Trade Credit Interest Rate.</w:t>
      </w:r>
      <w:r>
        <w:t xml:space="preserve"> The interest rate on trade credit depends on the firm's reputation according to:</w:t>
      </w:r>
    </w:p>
    <w:p w14:paraId="2ACC9EFD" w14:textId="77777777" w:rsidR="00344C38" w:rsidRDefault="00124AF4">
      <w:pPr>
        <w:pStyle w:val="BodyText"/>
      </w:pPr>
      <m:oMathPara>
        <m:oMath>
          <m:sSub>
            <m:sSubPr>
              <m:ctrlPr>
                <w:rPr>
                  <w:rFonts w:ascii="Cambria Math" w:hAnsi="Cambria Math"/>
                </w:rPr>
              </m:ctrlPr>
            </m:sSubPr>
            <m:e>
              <m:r>
                <w:rPr>
                  <w:rFonts w:ascii="Cambria Math" w:hAnsi="Cambria Math"/>
                </w:rPr>
                <m:t>r</m:t>
              </m:r>
            </m:e>
            <m:sub>
              <m:r>
                <w:rPr>
                  <w:rFonts w:ascii="Cambria Math" w:hAnsi="Cambria Math"/>
                </w:rPr>
                <m:t>TC</m:t>
              </m:r>
            </m:sub>
          </m:sSub>
          <m:d>
            <m:dPr>
              <m:ctrlPr>
                <w:rPr>
                  <w:rFonts w:ascii="Cambria Math" w:hAnsi="Cambria Math"/>
                </w:rPr>
              </m:ctrlPr>
            </m:dPr>
            <m:e>
              <m:r>
                <w:rPr>
                  <w:rFonts w:ascii="Cambria Math" w:hAnsi="Cambria Math"/>
                </w:rPr>
                <m:t>R</m:t>
              </m:r>
            </m:e>
          </m:d>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r</m:t>
                  </m:r>
                </m:e>
              </m:acc>
            </m:e>
            <m:sub>
              <m:r>
                <w:rPr>
                  <w:rFonts w:ascii="Cambria Math" w:hAnsi="Cambria Math"/>
                </w:rPr>
                <m:t>TC</m:t>
              </m:r>
            </m:sub>
          </m:sSub>
          <m:r>
            <m:rPr>
              <m:sty m:val="p"/>
            </m:rPr>
            <w:rPr>
              <w:rFonts w:ascii="Cambria Math" w:hAnsi="Cambria Math"/>
            </w:rPr>
            <m:t>-</m:t>
          </m:r>
          <m:sSub>
            <m:sSubPr>
              <m:ctrlPr>
                <w:rPr>
                  <w:rFonts w:ascii="Cambria Math" w:hAnsi="Cambria Math"/>
                </w:rPr>
              </m:ctrlPr>
            </m:sSubPr>
            <m:e>
              <m:r>
                <w:rPr>
                  <w:rFonts w:ascii="Cambria Math" w:hAnsi="Cambria Math"/>
                </w:rPr>
                <m:t>ψ</m:t>
              </m:r>
            </m:e>
            <m:sub>
              <m:r>
                <w:rPr>
                  <w:rFonts w:ascii="Cambria Math" w:hAnsi="Cambria Math"/>
                </w:rPr>
                <m:t>TC</m:t>
              </m:r>
            </m:sub>
          </m:sSub>
          <m:r>
            <m:rPr>
              <m:sty m:val="p"/>
            </m:rPr>
            <w:rPr>
              <w:rFonts w:ascii="Cambria Math" w:hAnsi="Cambria Math"/>
            </w:rPr>
            <m:t>⋅</m:t>
          </m:r>
          <m:r>
            <w:rPr>
              <w:rFonts w:ascii="Cambria Math" w:hAnsi="Cambria Math"/>
            </w:rPr>
            <m:t>h</m:t>
          </m:r>
          <m:d>
            <m:dPr>
              <m:ctrlPr>
                <w:rPr>
                  <w:rFonts w:ascii="Cambria Math" w:hAnsi="Cambria Math"/>
                </w:rPr>
              </m:ctrlPr>
            </m:dPr>
            <m:e>
              <m:r>
                <w:rPr>
                  <w:rFonts w:ascii="Cambria Math" w:hAnsi="Cambria Math"/>
                </w:rPr>
                <m:t>R</m:t>
              </m:r>
            </m:e>
          </m:d>
        </m:oMath>
      </m:oMathPara>
    </w:p>
    <w:p w14:paraId="2ACC9EFE" w14:textId="77777777" w:rsidR="00344C38" w:rsidRDefault="00124AF4">
      <w:pPr>
        <w:pStyle w:val="BodyText"/>
      </w:pPr>
      <w:r>
        <w:t xml:space="preserve">where </w:t>
      </w:r>
      <m:oMath>
        <m:sSub>
          <m:sSubPr>
            <m:ctrlPr>
              <w:rPr>
                <w:rFonts w:ascii="Cambria Math" w:hAnsi="Cambria Math"/>
              </w:rPr>
            </m:ctrlPr>
          </m:sSubPr>
          <m:e>
            <m:acc>
              <m:accPr>
                <m:chr m:val="‾"/>
                <m:ctrlPr>
                  <w:rPr>
                    <w:rFonts w:ascii="Cambria Math" w:hAnsi="Cambria Math"/>
                  </w:rPr>
                </m:ctrlPr>
              </m:accPr>
              <m:e>
                <m:r>
                  <w:rPr>
                    <w:rFonts w:ascii="Cambria Math" w:hAnsi="Cambria Math"/>
                  </w:rPr>
                  <m:t>r</m:t>
                </m:r>
              </m:e>
            </m:acc>
          </m:e>
          <m:sub>
            <m:r>
              <w:rPr>
                <w:rFonts w:ascii="Cambria Math" w:hAnsi="Cambria Math"/>
              </w:rPr>
              <m:t>TC</m:t>
            </m:r>
          </m:sub>
        </m:sSub>
      </m:oMath>
      <w:r>
        <w:t xml:space="preserve"> </w:t>
      </w:r>
      <w:r>
        <w:t>&gt; 0 is the base rate, ψ_{TC} &gt; 0 is the reputation sensitivity, and h(R) is an increasing function with h(0) = 0. A convenient specification satisfying h(R̄) = 1 is:</w:t>
      </w:r>
    </w:p>
    <w:p w14:paraId="2ACC9EFF" w14:textId="77777777" w:rsidR="00344C38" w:rsidRDefault="00124AF4">
      <w:pPr>
        <w:pStyle w:val="BodyText"/>
      </w:pPr>
      <m:oMathPara>
        <m:oMath>
          <m:sSub>
            <m:sSubPr>
              <m:ctrlPr>
                <w:rPr>
                  <w:rFonts w:ascii="Cambria Math" w:hAnsi="Cambria Math"/>
                </w:rPr>
              </m:ctrlPr>
            </m:sSubPr>
            <m:e>
              <m:r>
                <w:rPr>
                  <w:rFonts w:ascii="Cambria Math" w:hAnsi="Cambria Math"/>
                </w:rPr>
                <m:t>r</m:t>
              </m:r>
            </m:e>
            <m:sub>
              <m:r>
                <w:rPr>
                  <w:rFonts w:ascii="Cambria Math" w:hAnsi="Cambria Math"/>
                </w:rPr>
                <m:t>TC</m:t>
              </m:r>
            </m:sub>
          </m:sSub>
          <m:d>
            <m:dPr>
              <m:ctrlPr>
                <w:rPr>
                  <w:rFonts w:ascii="Cambria Math" w:hAnsi="Cambria Math"/>
                </w:rPr>
              </m:ctrlPr>
            </m:dPr>
            <m:e>
              <m:r>
                <w:rPr>
                  <w:rFonts w:ascii="Cambria Math" w:hAnsi="Cambria Math"/>
                </w:rPr>
                <m:t>R</m:t>
              </m:r>
            </m:e>
          </m:d>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r</m:t>
                  </m:r>
                </m:e>
              </m:acc>
            </m:e>
            <m:sub>
              <m:r>
                <w:rPr>
                  <w:rFonts w:ascii="Cambria Math" w:hAnsi="Cambria Math"/>
                </w:rPr>
                <m:t>TC</m:t>
              </m:r>
            </m:sub>
          </m:sSub>
          <m:r>
            <m:rPr>
              <m:sty m:val="p"/>
            </m:rPr>
            <w:rPr>
              <w:rFonts w:ascii="Cambria Math" w:hAnsi="Cambria Math"/>
            </w:rPr>
            <m:t>-</m:t>
          </m:r>
          <m:sSub>
            <m:sSubPr>
              <m:ctrlPr>
                <w:rPr>
                  <w:rFonts w:ascii="Cambria Math" w:hAnsi="Cambria Math"/>
                </w:rPr>
              </m:ctrlPr>
            </m:sSubPr>
            <m:e>
              <m:r>
                <w:rPr>
                  <w:rFonts w:ascii="Cambria Math" w:hAnsi="Cambria Math"/>
                </w:rPr>
                <m:t>ψ</m:t>
              </m:r>
            </m:e>
            <m:sub>
              <m:r>
                <w:rPr>
                  <w:rFonts w:ascii="Cambria Math" w:hAnsi="Cambria Math"/>
                </w:rPr>
                <m:t>TC</m:t>
              </m:r>
            </m:sub>
          </m:sSub>
          <m:r>
            <m:rPr>
              <m:sty m:val="p"/>
            </m:rPr>
            <w:rPr>
              <w:rFonts w:ascii="Cambria Math" w:hAnsi="Cambria Math"/>
            </w:rPr>
            <m:t>⋅</m:t>
          </m:r>
          <m:f>
            <m:fPr>
              <m:ctrlPr>
                <w:rPr>
                  <w:rFonts w:ascii="Cambria Math" w:hAnsi="Cambria Math"/>
                </w:rPr>
              </m:ctrlPr>
            </m:fPr>
            <m:num>
              <m:r>
                <w:rPr>
                  <w:rFonts w:ascii="Cambria Math" w:hAnsi="Cambria Math"/>
                </w:rPr>
                <m:t>R</m:t>
              </m:r>
            </m:num>
            <m:den>
              <m:r>
                <w:rPr>
                  <w:rFonts w:ascii="Cambria Math" w:hAnsi="Cambria Math"/>
                </w:rPr>
                <m:t>R</m:t>
              </m:r>
              <m:acc>
                <m:accPr>
                  <m:chr m:val="‾"/>
                  <m:ctrlPr>
                    <w:rPr>
                      <w:rFonts w:ascii="Cambria Math" w:hAnsi="Cambria Math"/>
                    </w:rPr>
                  </m:ctrlPr>
                </m:accPr>
                <m:e>
                  <m:r>
                    <w:rPr>
                      <w:rFonts w:ascii="Cambria Math" w:hAnsi="Cambria Math"/>
                    </w:rPr>
                    <m:t>​</m:t>
                  </m:r>
                </m:e>
              </m:acc>
            </m:den>
          </m:f>
        </m:oMath>
      </m:oMathPara>
    </w:p>
    <w:p w14:paraId="2ACC9F00" w14:textId="77777777" w:rsidR="00344C38" w:rsidRDefault="00124AF4">
      <w:pPr>
        <w:pStyle w:val="BodyText"/>
      </w:pPr>
      <w:r>
        <w:t xml:space="preserve">which ensures </w:t>
      </w:r>
      <m:oMath>
        <m:sSub>
          <m:sSubPr>
            <m:ctrlPr>
              <w:rPr>
                <w:rFonts w:ascii="Cambria Math" w:hAnsi="Cambria Math"/>
              </w:rPr>
            </m:ctrlPr>
          </m:sSubPr>
          <m:e>
            <m:r>
              <w:rPr>
                <w:rFonts w:ascii="Cambria Math" w:hAnsi="Cambria Math"/>
              </w:rPr>
              <m:t>r</m:t>
            </m:r>
          </m:e>
          <m:sub>
            <m:r>
              <w:rPr>
                <w:rFonts w:ascii="Cambria Math" w:hAnsi="Cambria Math"/>
              </w:rPr>
              <m:t>TC</m:t>
            </m:r>
          </m:sub>
        </m:sSub>
        <m:d>
          <m:dPr>
            <m:ctrlPr>
              <w:rPr>
                <w:rFonts w:ascii="Cambria Math" w:hAnsi="Cambria Math"/>
              </w:rPr>
            </m:ctrlPr>
          </m:dPr>
          <m:e>
            <m:r>
              <w:rPr>
                <w:rFonts w:ascii="Cambria Math" w:hAnsi="Cambria Math"/>
              </w:rPr>
              <m:t>R</m:t>
            </m:r>
          </m:e>
        </m:d>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r</m:t>
                </m:r>
              </m:e>
            </m:acc>
          </m:e>
          <m:sub>
            <m:r>
              <w:rPr>
                <w:rFonts w:ascii="Cambria Math" w:hAnsi="Cambria Math"/>
              </w:rPr>
              <m:t>TC</m:t>
            </m:r>
          </m:sub>
        </m:sSub>
        <m:r>
          <m:rPr>
            <m:sty m:val="p"/>
          </m:rPr>
          <w:rPr>
            <w:rFonts w:ascii="Cambria Math" w:hAnsi="Cambria Math"/>
          </w:rPr>
          <m:t>-</m:t>
        </m:r>
        <m:sSub>
          <m:sSubPr>
            <m:ctrlPr>
              <w:rPr>
                <w:rFonts w:ascii="Cambria Math" w:hAnsi="Cambria Math"/>
              </w:rPr>
            </m:ctrlPr>
          </m:sSubPr>
          <m:e>
            <m:r>
              <w:rPr>
                <w:rFonts w:ascii="Cambria Math" w:hAnsi="Cambria Math"/>
              </w:rPr>
              <m:t>ψ</m:t>
            </m:r>
          </m:e>
          <m:sub>
            <m:r>
              <w:rPr>
                <w:rFonts w:ascii="Cambria Math" w:hAnsi="Cambria Math"/>
              </w:rPr>
              <m:t>TC</m:t>
            </m:r>
          </m:sub>
        </m:sSub>
        <m:r>
          <m:rPr>
            <m:sty m:val="p"/>
          </m:rPr>
          <w:rPr>
            <w:rFonts w:ascii="Cambria Math" w:hAnsi="Cambria Math"/>
          </w:rPr>
          <m:t>,</m:t>
        </m:r>
        <m:sSub>
          <m:sSubPr>
            <m:ctrlPr>
              <w:rPr>
                <w:rFonts w:ascii="Cambria Math" w:hAnsi="Cambria Math"/>
              </w:rPr>
            </m:ctrlPr>
          </m:sSubPr>
          <m:e>
            <m:acc>
              <m:accPr>
                <m:chr m:val="‾"/>
                <m:ctrlPr>
                  <w:rPr>
                    <w:rFonts w:ascii="Cambria Math" w:hAnsi="Cambria Math"/>
                  </w:rPr>
                </m:ctrlPr>
              </m:accPr>
              <m:e>
                <m:r>
                  <w:rPr>
                    <w:rFonts w:ascii="Cambria Math" w:hAnsi="Cambria Math"/>
                  </w:rPr>
                  <m:t>r</m:t>
                </m:r>
              </m:e>
            </m:acc>
          </m:e>
          <m:sub>
            <m:r>
              <w:rPr>
                <w:rFonts w:ascii="Cambria Math" w:hAnsi="Cambria Math"/>
              </w:rPr>
              <m:t>TC</m:t>
            </m:r>
          </m:sub>
        </m:sSub>
        <m:r>
          <m:rPr>
            <m:sty m:val="p"/>
          </m:rPr>
          <w:rPr>
            <w:rFonts w:ascii="Cambria Math" w:hAnsi="Cambria Math"/>
          </w:rPr>
          <m:t>]</m:t>
        </m:r>
      </m:oMath>
      <w:r>
        <w:t xml:space="preserve">. As reputation </w:t>
      </w:r>
      <w:r>
        <w:t>increases, the trade credit interest rate decreases, reflecting the lower default risk associated with stronger supplier relationships.</w:t>
      </w:r>
    </w:p>
    <w:p w14:paraId="2ACC9F01" w14:textId="77777777" w:rsidR="00344C38" w:rsidRDefault="00124AF4">
      <w:pPr>
        <w:pStyle w:val="BodyText"/>
      </w:pPr>
      <w:r>
        <w:t>The reputation-dependent interest rate creates an incentive to build reputation beyond the direct benefit of increased c</w:t>
      </w:r>
      <w:r>
        <w:t>redit capacity: better reputation also reduces the cost of credit utilization.</w:t>
      </w:r>
    </w:p>
    <w:p w14:paraId="2ACC9F02" w14:textId="77777777" w:rsidR="00344C38" w:rsidRDefault="00124AF4">
      <w:pPr>
        <w:pStyle w:val="Heading2"/>
      </w:pPr>
      <w:bookmarkStart w:id="12" w:name="financial-structure"/>
      <w:bookmarkEnd w:id="11"/>
      <w:r>
        <w:t>2.5 FINANCIAL STRUCTURE</w:t>
      </w:r>
    </w:p>
    <w:p w14:paraId="2ACC9F03" w14:textId="77777777" w:rsidR="00344C38" w:rsidRDefault="00124AF4">
      <w:pPr>
        <w:pStyle w:val="FirstParagraph"/>
      </w:pPr>
      <w:r>
        <w:t>This section completes the model specification by detailing the firm's financial structure, including bank debt pricing, collateral constraints, tax trea</w:t>
      </w:r>
      <w:r>
        <w:t>tment, and bankruptcy procedures. The treatment follows the structural corporate finance literature (Leland, 1994; Goldstein, Ju, and Leland, 2001).</w:t>
      </w:r>
    </w:p>
    <w:p w14:paraId="2ACC9F04" w14:textId="77777777" w:rsidR="00344C38" w:rsidRDefault="00124AF4">
      <w:pPr>
        <w:pStyle w:val="BodyText"/>
      </w:pPr>
      <w:r>
        <w:rPr>
          <w:b/>
          <w:bCs/>
        </w:rPr>
        <w:t>Bank Debt.</w:t>
      </w:r>
      <w:r>
        <w:t xml:space="preserve"> The firm can borrow from competitive banks at an interest rate r_B(B, K) that depends on the deb</w:t>
      </w:r>
      <w:r>
        <w:t>t level and collateralizable assets. The interest rate schedule is:</w:t>
      </w:r>
    </w:p>
    <w:p w14:paraId="2ACC9F05" w14:textId="77777777" w:rsidR="00344C38" w:rsidRDefault="00124AF4">
      <w:pPr>
        <w:pStyle w:val="BodyText"/>
      </w:pPr>
      <m:oMathPara>
        <m:oMath>
          <m:sSub>
            <m:sSubPr>
              <m:ctrlPr>
                <w:rPr>
                  <w:rFonts w:ascii="Cambria Math" w:hAnsi="Cambria Math"/>
                </w:rPr>
              </m:ctrlPr>
            </m:sSubPr>
            <m:e>
              <m:r>
                <w:rPr>
                  <w:rFonts w:ascii="Cambria Math" w:hAnsi="Cambria Math"/>
                </w:rPr>
                <m:t>r</m:t>
              </m:r>
            </m:e>
            <m:sub>
              <m:r>
                <w:rPr>
                  <w:rFonts w:ascii="Cambria Math" w:hAnsi="Cambria Math"/>
                </w:rPr>
                <m:t>B</m:t>
              </m:r>
            </m:sub>
          </m:sSub>
          <m:d>
            <m:dPr>
              <m:ctrlPr>
                <w:rPr>
                  <w:rFonts w:ascii="Cambria Math" w:hAnsi="Cambria Math"/>
                </w:rPr>
              </m:ctrlPr>
            </m:dPr>
            <m:e>
              <m:r>
                <w:rPr>
                  <w:rFonts w:ascii="Cambria Math" w:hAnsi="Cambria Math"/>
                </w:rPr>
                <m:t>B</m:t>
              </m:r>
              <m:r>
                <m:rPr>
                  <m:sty m:val="p"/>
                </m:rPr>
                <w:rPr>
                  <w:rFonts w:ascii="Cambria Math" w:hAnsi="Cambria Math"/>
                </w:rPr>
                <m:t>,</m:t>
              </m:r>
              <m:r>
                <w:rPr>
                  <w:rFonts w:ascii="Cambria Math" w:hAnsi="Cambria Math"/>
                </w:rPr>
                <m:t>K</m:t>
              </m:r>
            </m:e>
          </m:d>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f</m:t>
              </m:r>
            </m:sub>
          </m:sSub>
          <m:r>
            <m:rPr>
              <m:sty m:val="p"/>
            </m:rPr>
            <w:rPr>
              <w:rFonts w:ascii="Cambria Math" w:hAnsi="Cambria Math"/>
            </w:rPr>
            <m:t>+</m:t>
          </m:r>
          <m:sSub>
            <m:sSubPr>
              <m:ctrlPr>
                <w:rPr>
                  <w:rFonts w:ascii="Cambria Math" w:hAnsi="Cambria Math"/>
                </w:rPr>
              </m:ctrlPr>
            </m:sSubPr>
            <m:e>
              <m:r>
                <w:rPr>
                  <w:rFonts w:ascii="Cambria Math" w:hAnsi="Cambria Math"/>
                </w:rPr>
                <m:t>κ</m:t>
              </m:r>
            </m:e>
            <m:sub>
              <m:r>
                <w:rPr>
                  <w:rFonts w:ascii="Cambria Math" w:hAnsi="Cambria Math"/>
                </w:rPr>
                <m:t>B</m:t>
              </m:r>
            </m:sub>
          </m:sSub>
          <m:r>
            <m:rPr>
              <m:sty m:val="p"/>
            </m:rPr>
            <w:rPr>
              <w:rFonts w:ascii="Cambria Math" w:hAnsi="Cambria Math"/>
            </w:rPr>
            <m:t>⋅</m:t>
          </m:r>
          <m:r>
            <m:rPr>
              <m:sty m:val="p"/>
            </m:rPr>
            <w:rPr>
              <w:rFonts w:ascii="Cambria Math" w:hAnsi="Cambria Math"/>
            </w:rPr>
            <m:t>max</m:t>
          </m:r>
          <m:sSup>
            <m:sSupPr>
              <m:ctrlPr>
                <w:rPr>
                  <w:rFonts w:ascii="Cambria Math" w:hAnsi="Cambria Math"/>
                </w:rPr>
              </m:ctrlPr>
            </m:sSupPr>
            <m:e>
              <m:d>
                <m:dPr>
                  <m:ctrlPr>
                    <w:rPr>
                      <w:rFonts w:ascii="Cambria Math" w:hAnsi="Cambria Math"/>
                    </w:rPr>
                  </m:ctrlPr>
                </m:dPr>
                <m:e>
                  <m:r>
                    <w:rPr>
                      <w:rFonts w:ascii="Cambria Math" w:hAnsi="Cambria Math"/>
                    </w:rPr>
                    <m:t>0</m:t>
                  </m:r>
                  <m:r>
                    <m:rPr>
                      <m:sty m:val="p"/>
                    </m:rPr>
                    <w:rPr>
                      <w:rFonts w:ascii="Cambria Math" w:hAnsi="Cambria Math"/>
                    </w:rPr>
                    <m:t>,</m:t>
                  </m:r>
                  <m:f>
                    <m:fPr>
                      <m:ctrlPr>
                        <w:rPr>
                          <w:rFonts w:ascii="Cambria Math" w:hAnsi="Cambria Math"/>
                        </w:rPr>
                      </m:ctrlPr>
                    </m:fPr>
                    <m:num>
                      <m:r>
                        <w:rPr>
                          <w:rFonts w:ascii="Cambria Math" w:hAnsi="Cambria Math"/>
                        </w:rPr>
                        <m:t>B</m:t>
                      </m:r>
                    </m:num>
                    <m:den>
                      <m:r>
                        <w:rPr>
                          <w:rFonts w:ascii="Cambria Math" w:hAnsi="Cambria Math"/>
                        </w:rPr>
                        <m:t>κ</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w:rPr>
                          <w:rFonts w:ascii="Cambria Math" w:hAnsi="Cambria Math"/>
                        </w:rPr>
                        <m:t>K</m:t>
                      </m:r>
                    </m:den>
                  </m:f>
                  <m:r>
                    <m:rPr>
                      <m:sty m:val="p"/>
                    </m:rPr>
                    <w:rPr>
                      <w:rFonts w:ascii="Cambria Math" w:hAnsi="Cambria Math"/>
                    </w:rPr>
                    <m:t>-</m:t>
                  </m:r>
                  <m:r>
                    <w:rPr>
                      <w:rFonts w:ascii="Cambria Math" w:hAnsi="Cambria Math"/>
                    </w:rPr>
                    <m:t>1</m:t>
                  </m:r>
                </m:e>
              </m:d>
            </m:e>
            <m:sup>
              <m:r>
                <m:rPr>
                  <m:sty m:val="p"/>
                </m:rPr>
                <w:rPr>
                  <w:rFonts w:ascii="Cambria Math" w:hAnsi="Cambria Math"/>
                </w:rPr>
                <m:t>+</m:t>
              </m:r>
            </m:sup>
          </m:sSup>
        </m:oMath>
      </m:oMathPara>
    </w:p>
    <w:p w14:paraId="2ACC9F06" w14:textId="77777777" w:rsidR="00344C38" w:rsidRDefault="00124AF4">
      <w:pPr>
        <w:pStyle w:val="BodyText"/>
      </w:pPr>
      <w:r>
        <w:t>where:</w:t>
      </w:r>
    </w:p>
    <w:p w14:paraId="2ACC9F07" w14:textId="77777777" w:rsidR="00344C38" w:rsidRDefault="00124AF4">
      <w:pPr>
        <w:pStyle w:val="Compact"/>
        <w:numPr>
          <w:ilvl w:val="0"/>
          <w:numId w:val="8"/>
        </w:numPr>
      </w:pPr>
      <w:r>
        <w:t>r_f &gt; 0 is the risk-free rate, representing the time value of money;</w:t>
      </w:r>
    </w:p>
    <w:p w14:paraId="2ACC9F08" w14:textId="77777777" w:rsidR="00344C38" w:rsidRDefault="00124AF4">
      <w:pPr>
        <w:pStyle w:val="Compact"/>
        <w:numPr>
          <w:ilvl w:val="0"/>
          <w:numId w:val="8"/>
        </w:numPr>
      </w:pPr>
      <w:r>
        <w:t>κ_B &gt; 0 is the credit spread sensitivity, capturing how aggressively ban</w:t>
      </w:r>
      <w:r>
        <w:t>ks price default risk;</w:t>
      </w:r>
    </w:p>
    <w:p w14:paraId="2ACC9F09" w14:textId="77777777" w:rsidR="00344C38" w:rsidRDefault="00124AF4">
      <w:pPr>
        <w:pStyle w:val="Compact"/>
        <w:numPr>
          <w:ilvl w:val="0"/>
          <w:numId w:val="8"/>
        </w:numPr>
      </w:pPr>
      <w:r>
        <w:t>κ ∈ (0, 1) is the collateral haircut parameter, representing the fraction of capital value that can be pledged as collateral;</w:t>
      </w:r>
    </w:p>
    <w:p w14:paraId="2ACC9F0A" w14:textId="77777777" w:rsidR="00344C38" w:rsidRDefault="00124AF4">
      <w:pPr>
        <w:pStyle w:val="Compact"/>
        <w:numPr>
          <w:ilvl w:val="0"/>
          <w:numId w:val="8"/>
        </w:numPr>
      </w:pPr>
      <w:r>
        <w:t>p_K^- K is the liquidation value of capital.</w:t>
      </w:r>
    </w:p>
    <w:p w14:paraId="2ACC9F0B" w14:textId="77777777" w:rsidR="00344C38" w:rsidRDefault="00124AF4">
      <w:pPr>
        <w:pStyle w:val="FirstParagraph"/>
      </w:pPr>
      <w:r>
        <w:t>The interest rate schedule has two regions: when debt is below</w:t>
      </w:r>
      <w:r>
        <w:t xml:space="preserve"> the collateral constraint (B ≤ κ p_K^- K), the firm borrows at the risk-free rate; when debt exceeds the collateral value, the interest rate increases linearly with the excess debt.</w:t>
      </w:r>
    </w:p>
    <w:p w14:paraId="2ACC9F0C" w14:textId="77777777" w:rsidR="00344C38" w:rsidRDefault="00124AF4">
      <w:pPr>
        <w:pStyle w:val="BodyText"/>
      </w:pPr>
      <w:r>
        <w:rPr>
          <w:b/>
          <w:bCs/>
        </w:rPr>
        <w:t>Collateral Constraint.</w:t>
      </w:r>
      <w:r>
        <w:t xml:space="preserve"> Bank borrowing is limited by the collateral value </w:t>
      </w:r>
      <w:r>
        <w:t>of the firm's assets:</w:t>
      </w:r>
    </w:p>
    <w:p w14:paraId="2ACC9F0D" w14:textId="77777777" w:rsidR="00344C38" w:rsidRDefault="00124AF4">
      <w:pPr>
        <w:pStyle w:val="BodyText"/>
      </w:pPr>
      <m:oMathPara>
        <m:oMath>
          <m:sSub>
            <m:sSubPr>
              <m:ctrlPr>
                <w:rPr>
                  <w:rFonts w:ascii="Cambria Math" w:hAnsi="Cambria Math"/>
                </w:rPr>
              </m:ctrlPr>
            </m:sSubPr>
            <m:e>
              <m:r>
                <w:rPr>
                  <w:rFonts w:ascii="Cambria Math" w:hAnsi="Cambria Math"/>
                </w:rPr>
                <m:t>B</m:t>
              </m:r>
            </m:e>
            <m:sub>
              <m:r>
                <w:rPr>
                  <w:rFonts w:ascii="Cambria Math" w:hAnsi="Cambria Math"/>
                </w:rPr>
                <m:t>t</m:t>
              </m:r>
            </m:sub>
          </m:sSub>
          <m:r>
            <m:rPr>
              <m:sty m:val="p"/>
            </m:rPr>
            <w:rPr>
              <w:rFonts w:ascii="Cambria Math" w:hAnsi="Cambria Math"/>
            </w:rPr>
            <m:t>≤</m:t>
          </m:r>
          <m:r>
            <w:rPr>
              <w:rFonts w:ascii="Cambria Math" w:hAnsi="Cambria Math"/>
            </w:rPr>
            <m:t>κ</m:t>
          </m:r>
          <m:r>
            <m:rPr>
              <m:sty m:val="p"/>
            </m:rPr>
            <w:rPr>
              <w:rFonts w:ascii="Cambria Math" w:hAnsi="Cambria Math"/>
            </w:rPr>
            <m:t>⋅</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r>
            <m:rPr>
              <m:sty m:val="p"/>
            </m:rPr>
            <w:rPr>
              <w:rFonts w:ascii="Cambria Math" w:hAnsi="Cambria Math"/>
            </w:rPr>
            <m:t>+</m:t>
          </m:r>
          <m:r>
            <w:rPr>
              <w:rFonts w:ascii="Cambria Math" w:hAnsi="Cambria Math"/>
            </w:rPr>
            <m:t>ϕ</m:t>
          </m:r>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m:t>
              </m:r>
            </m:sub>
          </m:sSub>
        </m:oMath>
      </m:oMathPara>
    </w:p>
    <w:p w14:paraId="2ACC9F0E" w14:textId="77777777" w:rsidR="00344C38" w:rsidRDefault="00124AF4">
      <w:pPr>
        <w:pStyle w:val="BodyText"/>
      </w:pPr>
      <w:r>
        <w:t xml:space="preserve">This constraint ensures that the firm's debt cannot exceed the liquidation value of its capital (adjusted for the haircut κ) plus a </w:t>
      </w:r>
      <w:r>
        <w:t>fraction φ of reputation. The inclusion of reputation in the collateral constraint captures the idea that reputation serves as a form of implicit collateral in trade credit relationships.</w:t>
      </w:r>
    </w:p>
    <w:p w14:paraId="2ACC9F0F" w14:textId="77777777" w:rsidR="00344C38" w:rsidRDefault="00124AF4">
      <w:pPr>
        <w:pStyle w:val="BodyText"/>
      </w:pPr>
      <w:r>
        <w:rPr>
          <w:b/>
          <w:bCs/>
        </w:rPr>
        <w:t>Assumption A12 (Linear Collateral Constraint).</w:t>
      </w:r>
      <w:r>
        <w:t xml:space="preserve"> The collateral constr</w:t>
      </w:r>
      <w:r>
        <w:t>aint is linear in capital and reputation: B ≤ κ p_K^- K + φ R, ensuring tractability and capturing the standard debt capacity relationship in corporate finance. This linearity reflects the assumption that the collateral value scales proportionally with the</w:t>
      </w:r>
      <w:r>
        <w:t xml:space="preserve"> capital stock and reputation.</w:t>
      </w:r>
    </w:p>
    <w:p w14:paraId="2ACC9F10" w14:textId="77777777" w:rsidR="00344C38" w:rsidRDefault="00124AF4">
      <w:pPr>
        <w:pStyle w:val="BodyText"/>
      </w:pPr>
      <w:r>
        <w:rPr>
          <w:b/>
          <w:bCs/>
        </w:rPr>
        <w:t>Tax Structure.</w:t>
      </w:r>
      <w:r>
        <w:t xml:space="preserve"> The firm faces corporate taxation at rate τ ∈ (0, 1). Taxable income is operating profit net of interest expenses and depreciation:</w:t>
      </w:r>
    </w:p>
    <w:p w14:paraId="2ACC9F11" w14:textId="77777777" w:rsidR="00344C38" w:rsidRDefault="00124AF4">
      <w:pPr>
        <w:pStyle w:val="BodyText"/>
      </w:pPr>
      <m:oMathPara>
        <m:oMath>
          <m:r>
            <w:rPr>
              <w:rFonts w:ascii="Cambria Math" w:hAnsi="Cambria Math"/>
            </w:rPr>
            <m:t>T</m:t>
          </m:r>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r>
            <w:rPr>
              <w:rFonts w:ascii="Cambria Math" w:hAnsi="Cambria Math"/>
            </w:rPr>
            <m:t>π</m:t>
          </m:r>
          <m:d>
            <m:dPr>
              <m:ctrlPr>
                <w:rPr>
                  <w:rFonts w:ascii="Cambria Math" w:hAnsi="Cambria Math"/>
                </w:rPr>
              </m:ctrlPr>
            </m:dPr>
            <m:e>
              <m:sSub>
                <m:sSubPr>
                  <m:ctrlPr>
                    <w:rPr>
                      <w:rFonts w:ascii="Cambria Math" w:hAnsi="Cambria Math"/>
                    </w:rPr>
                  </m:ctrlPr>
                </m:sSubPr>
                <m:e>
                  <m:r>
                    <w:rPr>
                      <w:rFonts w:ascii="Cambria Math" w:hAnsi="Cambria Math"/>
                    </w:rPr>
                    <m:t>K</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t</m:t>
                  </m:r>
                </m:sub>
              </m:sSub>
            </m:e>
          </m:d>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B</m:t>
              </m:r>
            </m:sub>
          </m:sSub>
          <m:d>
            <m:dPr>
              <m:ctrlPr>
                <w:rPr>
                  <w:rFonts w:ascii="Cambria Math" w:hAnsi="Cambria Math"/>
                </w:rPr>
              </m:ctrlPr>
            </m:dPr>
            <m:e>
              <m:sSub>
                <m:sSubPr>
                  <m:ctrlPr>
                    <w:rPr>
                      <w:rFonts w:ascii="Cambria Math" w:hAnsi="Cambria Math"/>
                    </w:rPr>
                  </m:ctrlPr>
                </m:sSubPr>
                <m:e>
                  <m:r>
                    <w:rPr>
                      <w:rFonts w:ascii="Cambria Math" w:hAnsi="Cambria Math"/>
                    </w:rPr>
                    <m:t>B</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sSub>
            <m:sSubPr>
              <m:ctrlPr>
                <w:rPr>
                  <w:rFonts w:ascii="Cambria Math" w:hAnsi="Cambria Math"/>
                </w:rPr>
              </m:ctrlPr>
            </m:sSubPr>
            <m:e>
              <m:r>
                <w:rPr>
                  <w:rFonts w:ascii="Cambria Math" w:hAnsi="Cambria Math"/>
                </w:rPr>
                <m:t>B</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TC</m:t>
              </m:r>
            </m:sub>
          </m:sSub>
          <m:d>
            <m:dPr>
              <m:ctrlPr>
                <w:rPr>
                  <w:rFonts w:ascii="Cambria Math" w:hAnsi="Cambria Math"/>
                </w:rPr>
              </m:ctrlPr>
            </m:dPr>
            <m:e>
              <m:sSub>
                <m:sSubPr>
                  <m:ctrlPr>
                    <w:rPr>
                      <w:rFonts w:ascii="Cambria Math" w:hAnsi="Cambria Math"/>
                    </w:rPr>
                  </m:ctrlPr>
                </m:sSubPr>
                <m:e>
                  <m:r>
                    <w:rPr>
                      <w:rFonts w:ascii="Cambria Math" w:hAnsi="Cambria Math"/>
                    </w:rPr>
                    <m:t>R</m:t>
                  </m:r>
                </m:e>
                <m:sub>
                  <m:r>
                    <w:rPr>
                      <w:rFonts w:ascii="Cambria Math" w:hAnsi="Cambria Math"/>
                    </w:rPr>
                    <m:t>t</m:t>
                  </m:r>
                </m:sub>
              </m:sSub>
            </m:e>
          </m:d>
          <m:r>
            <w:rPr>
              <w:rFonts w:ascii="Cambria Math" w:hAnsi="Cambria Math"/>
            </w:rPr>
            <m:t>T</m:t>
          </m:r>
          <m:sSub>
            <m:sSubPr>
              <m:ctrlPr>
                <w:rPr>
                  <w:rFonts w:ascii="Cambria Math" w:hAnsi="Cambria Math"/>
                </w:rPr>
              </m:ctrlPr>
            </m:sSubPr>
            <m:e>
              <m:r>
                <w:rPr>
                  <w:rFonts w:ascii="Cambria Math" w:hAnsi="Cambria Math"/>
                </w:rPr>
                <m:t>C</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δ</m:t>
              </m:r>
            </m:e>
            <m:sub>
              <m:r>
                <w:rPr>
                  <w:rFonts w:ascii="Cambria Math" w:hAnsi="Cambria Math"/>
                </w:rPr>
                <m:t>K</m:t>
              </m:r>
            </m:sub>
          </m:sSub>
          <m:sSub>
            <m:sSubPr>
              <m:ctrlPr>
                <w:rPr>
                  <w:rFonts w:ascii="Cambria Math" w:hAnsi="Cambria Math"/>
                </w:rPr>
              </m:ctrlPr>
            </m:sSubPr>
            <m:e>
              <m:r>
                <w:rPr>
                  <w:rFonts w:ascii="Cambria Math" w:hAnsi="Cambria Math"/>
                </w:rPr>
                <m:t>K</m:t>
              </m:r>
            </m:e>
            <m:sub>
              <m:r>
                <w:rPr>
                  <w:rFonts w:ascii="Cambria Math" w:hAnsi="Cambria Math"/>
                </w:rPr>
                <m:t>t</m:t>
              </m:r>
            </m:sub>
          </m:sSub>
        </m:oMath>
      </m:oMathPara>
    </w:p>
    <w:p w14:paraId="2ACC9F12" w14:textId="77777777" w:rsidR="00344C38" w:rsidRDefault="00124AF4">
      <w:pPr>
        <w:pStyle w:val="BodyText"/>
      </w:pPr>
      <w:r>
        <w:t xml:space="preserve">Tax payments are: </w:t>
      </w:r>
      <m:oMath>
        <m:r>
          <w:rPr>
            <w:rFonts w:ascii="Cambria Math" w:hAnsi="Cambria Math"/>
          </w:rPr>
          <m:t>Ta</m:t>
        </m:r>
        <m:sSub>
          <m:sSubPr>
            <m:ctrlPr>
              <w:rPr>
                <w:rFonts w:ascii="Cambria Math" w:hAnsi="Cambria Math"/>
              </w:rPr>
            </m:ctrlPr>
          </m:sSubPr>
          <m:e>
            <m:r>
              <w:rPr>
                <w:rFonts w:ascii="Cambria Math" w:hAnsi="Cambria Math"/>
              </w:rPr>
              <m:t>x</m:t>
            </m:r>
          </m:e>
          <m:sub>
            <m:r>
              <w:rPr>
                <w:rFonts w:ascii="Cambria Math" w:hAnsi="Cambria Math"/>
              </w:rPr>
              <m:t>t</m:t>
            </m:r>
          </m:sub>
        </m:sSub>
        <m:r>
          <m:rPr>
            <m:sty m:val="p"/>
          </m:rPr>
          <w:rPr>
            <w:rFonts w:ascii="Cambria Math" w:hAnsi="Cambria Math"/>
          </w:rPr>
          <m:t>=</m:t>
        </m:r>
        <m:r>
          <w:rPr>
            <w:rFonts w:ascii="Cambria Math" w:hAnsi="Cambria Math"/>
          </w:rPr>
          <m:t>τ</m:t>
        </m:r>
        <m:r>
          <m:rPr>
            <m:sty m:val="p"/>
          </m:rPr>
          <w:rPr>
            <w:rFonts w:ascii="Cambria Math" w:hAnsi="Cambria Math"/>
          </w:rPr>
          <m:t>⋅</m:t>
        </m:r>
        <m:r>
          <m:rPr>
            <m:sty m:val="p"/>
          </m:rPr>
          <w:rPr>
            <w:rFonts w:ascii="Cambria Math" w:hAnsi="Cambria Math"/>
          </w:rPr>
          <m:t>max</m:t>
        </m:r>
        <m:d>
          <m:dPr>
            <m:ctrlPr>
              <w:rPr>
                <w:rFonts w:ascii="Cambria Math" w:hAnsi="Cambria Math"/>
              </w:rPr>
            </m:ctrlPr>
          </m:dPr>
          <m:e>
            <m:r>
              <w:rPr>
                <w:rFonts w:ascii="Cambria Math" w:hAnsi="Cambria Math"/>
              </w:rPr>
              <m:t>T</m:t>
            </m:r>
            <m:sSub>
              <m:sSubPr>
                <m:ctrlPr>
                  <w:rPr>
                    <w:rFonts w:ascii="Cambria Math" w:hAnsi="Cambria Math"/>
                  </w:rPr>
                </m:ctrlPr>
              </m:sSubPr>
              <m:e>
                <m:r>
                  <w:rPr>
                    <w:rFonts w:ascii="Cambria Math" w:hAnsi="Cambria Math"/>
                  </w:rPr>
                  <m:t>I</m:t>
                </m:r>
              </m:e>
              <m:sub>
                <m:r>
                  <w:rPr>
                    <w:rFonts w:ascii="Cambria Math" w:hAnsi="Cambria Math"/>
                  </w:rPr>
                  <m:t>t</m:t>
                </m:r>
              </m:sub>
            </m:sSub>
            <m:r>
              <m:rPr>
                <m:sty m:val="p"/>
              </m:rPr>
              <w:rPr>
                <w:rFonts w:ascii="Cambria Math" w:hAnsi="Cambria Math"/>
              </w:rPr>
              <m:t>,</m:t>
            </m:r>
            <m:r>
              <w:rPr>
                <w:rFonts w:ascii="Cambria Math" w:hAnsi="Cambria Math"/>
              </w:rPr>
              <m:t>0</m:t>
            </m:r>
          </m:e>
        </m:d>
      </m:oMath>
    </w:p>
    <w:p w14:paraId="2ACC9F13" w14:textId="77777777" w:rsidR="00344C38" w:rsidRDefault="00124AF4">
      <w:pPr>
        <w:pStyle w:val="BodyText"/>
      </w:pPr>
      <w:r>
        <w:t>The tax shield on debt creates an incentive to use leverage, which is balanced against bankruptcy costs and collateral constraints. The tax deductibility of interest payments is a key driver of capital structure de</w:t>
      </w:r>
      <w:r>
        <w:t>cisions.</w:t>
      </w:r>
    </w:p>
    <w:p w14:paraId="2ACC9F14" w14:textId="77777777" w:rsidR="00344C38" w:rsidRDefault="00124AF4">
      <w:pPr>
        <w:pStyle w:val="BodyText"/>
      </w:pPr>
      <w:r>
        <w:rPr>
          <w:b/>
          <w:bCs/>
        </w:rPr>
        <w:t>Bankruptcy and Default.</w:t>
      </w:r>
      <w:r>
        <w:t xml:space="preserve"> The firm defaults when its continuation value falls below the value of strategic default. We model default as an endogenous decision that occurs when the state variables hit a default boundary ∂D in the state space.</w:t>
      </w:r>
    </w:p>
    <w:p w14:paraId="2ACC9F15" w14:textId="77777777" w:rsidR="00344C38" w:rsidRDefault="00124AF4">
      <w:pPr>
        <w:pStyle w:val="BodyText"/>
      </w:pPr>
      <w:r>
        <w:t>The def</w:t>
      </w:r>
      <w:r>
        <w:t xml:space="preserve">ault boundary is determined by the condition that equity value equals zero: </w:t>
      </w:r>
      <m:oMath>
        <m:r>
          <w:rPr>
            <w:rFonts w:ascii="Cambria Math" w:hAnsi="Cambria Math"/>
          </w:rPr>
          <m:t>V</m:t>
        </m:r>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B</m:t>
            </m:r>
          </m:e>
        </m:d>
        <m:r>
          <m:rPr>
            <m:sty m:val="p"/>
          </m:rPr>
          <w:rPr>
            <w:rFonts w:ascii="Cambria Math" w:hAnsi="Cambria Math"/>
          </w:rPr>
          <m:t>=</m:t>
        </m:r>
        <m:r>
          <w:rPr>
            <w:rFonts w:ascii="Cambria Math" w:hAnsi="Cambria Math"/>
          </w:rPr>
          <m:t>0 </m:t>
        </m:r>
        <m:r>
          <m:rPr>
            <m:nor/>
          </m:rPr>
          <m:t xml:space="preserve">on </m:t>
        </m:r>
        <m:r>
          <m:rPr>
            <m:sty m:val="p"/>
          </m:rPr>
          <w:rPr>
            <w:rFonts w:ascii="Cambria Math" w:hAnsi="Cambria Math"/>
          </w:rPr>
          <m:t>∂</m:t>
        </m:r>
        <m:r>
          <w:rPr>
            <w:rFonts w:ascii="Cambria Math" w:hAnsi="Cambria Math"/>
          </w:rPr>
          <m:t>D</m:t>
        </m:r>
      </m:oMath>
    </w:p>
    <w:p w14:paraId="2ACC9F16" w14:textId="77777777" w:rsidR="00344C38" w:rsidRDefault="00124AF4">
      <w:pPr>
        <w:pStyle w:val="BodyText"/>
      </w:pPr>
      <w:r>
        <w:lastRenderedPageBreak/>
        <w:t>This reflects the limited liability of equity holders: they can walk away when the firm value becomes negative.</w:t>
      </w:r>
    </w:p>
    <w:p w14:paraId="2ACC9F17" w14:textId="77777777" w:rsidR="00344C38" w:rsidRDefault="00124AF4">
      <w:pPr>
        <w:pStyle w:val="BodyText"/>
      </w:pPr>
      <w:r>
        <w:rPr>
          <w:b/>
          <w:bCs/>
        </w:rPr>
        <w:t>Bankruptcy Costs.</w:t>
      </w:r>
      <w:r>
        <w:t xml:space="preserve"> Upon default, the firm incu</w:t>
      </w:r>
      <w:r>
        <w:t>rs both proportional and fixed bankruptcy costs:</w:t>
      </w:r>
    </w:p>
    <w:p w14:paraId="2ACC9F18" w14:textId="77777777" w:rsidR="00344C38" w:rsidRDefault="00124AF4">
      <w:pPr>
        <w:pStyle w:val="BodyText"/>
      </w:pPr>
      <w:r>
        <w:t xml:space="preserve">(i) </w:t>
      </w:r>
      <w:r>
        <w:rPr>
          <w:b/>
          <w:bCs/>
        </w:rPr>
        <w:t>Proportional Costs:</w:t>
      </w:r>
      <w:r>
        <w:t xml:space="preserve"> A fraction φ_B ∈ (0, 1) of asset value is lost to bankruptcy proceedings, leaving (1-φ_B) for distribution to claimants. These costs include legal fees, asset fire sales, and operatio</w:t>
      </w:r>
      <w:r>
        <w:t>nal disruptions.</w:t>
      </w:r>
    </w:p>
    <w:p w14:paraId="2ACC9F19" w14:textId="77777777" w:rsidR="00344C38" w:rsidRDefault="00124AF4">
      <w:pPr>
        <w:pStyle w:val="BodyText"/>
      </w:pPr>
      <w:r>
        <w:t xml:space="preserve">(ii) </w:t>
      </w:r>
      <w:r>
        <w:rPr>
          <w:b/>
          <w:bCs/>
        </w:rPr>
        <w:t>Fixed Costs:</w:t>
      </w:r>
      <w:r>
        <w:t xml:space="preserve"> A fixed cost Φ_B &gt; 0 is incurred, representing legal and administrative expenses that do not scale with firm size.</w:t>
      </w:r>
    </w:p>
    <w:p w14:paraId="2ACC9F1A" w14:textId="77777777" w:rsidR="00344C38" w:rsidRDefault="00124AF4">
      <w:pPr>
        <w:pStyle w:val="BodyText"/>
      </w:pPr>
      <w:r>
        <w:t>The total bankruptcy cost is therefore φ_B · κ p_K^- K + Φ_B.</w:t>
      </w:r>
    </w:p>
    <w:p w14:paraId="2ACC9F1B" w14:textId="77777777" w:rsidR="00344C38" w:rsidRDefault="00124AF4">
      <w:pPr>
        <w:pStyle w:val="BodyText"/>
      </w:pPr>
      <w:r>
        <w:rPr>
          <w:b/>
          <w:bCs/>
        </w:rPr>
        <w:t>Priority Structure.</w:t>
      </w:r>
      <w:r>
        <w:t xml:space="preserve"> In bankruptcy, claims ar</w:t>
      </w:r>
      <w:r>
        <w:t>e satisfied according to the following absolute priority rule:</w:t>
      </w:r>
    </w:p>
    <w:p w14:paraId="2ACC9F1C" w14:textId="77777777" w:rsidR="00344C38" w:rsidRDefault="00124AF4">
      <w:pPr>
        <w:numPr>
          <w:ilvl w:val="0"/>
          <w:numId w:val="9"/>
        </w:numPr>
      </w:pPr>
      <w:r>
        <w:t>Bankruptcy administrative costs (Φ_B): These are paid first from available assets;</w:t>
      </w:r>
    </w:p>
    <w:p w14:paraId="2ACC9F1D" w14:textId="77777777" w:rsidR="00344C38" w:rsidRDefault="00124AF4">
      <w:pPr>
        <w:numPr>
          <w:ilvl w:val="0"/>
          <w:numId w:val="9"/>
        </w:numPr>
      </w:pPr>
      <w:r>
        <w:t>Bank debt (B), up to the collateral value κ p_K^- K: Secured creditors have priority over unsecured claims;</w:t>
      </w:r>
    </w:p>
    <w:p w14:paraId="2ACC9F1E" w14:textId="77777777" w:rsidR="00344C38" w:rsidRDefault="00124AF4">
      <w:pPr>
        <w:numPr>
          <w:ilvl w:val="0"/>
          <w:numId w:val="9"/>
        </w:numPr>
      </w:pPr>
      <w:r>
        <w:t>Tr</w:t>
      </w:r>
      <w:r>
        <w:t>ade credit obligations (TC): Suppliers are typically unsecured creditors with priority over equity but junior to secured bank debt;</w:t>
      </w:r>
    </w:p>
    <w:p w14:paraId="2ACC9F1F" w14:textId="77777777" w:rsidR="00344C38" w:rsidRDefault="00124AF4">
      <w:pPr>
        <w:numPr>
          <w:ilvl w:val="0"/>
          <w:numId w:val="9"/>
        </w:numPr>
      </w:pPr>
      <w:r>
        <w:t>Equity holders (residual claim): Receive any remaining value after all other claims are satisfied.</w:t>
      </w:r>
    </w:p>
    <w:p w14:paraId="2ACC9F20" w14:textId="77777777" w:rsidR="00344C38" w:rsidRDefault="00124AF4">
      <w:pPr>
        <w:pStyle w:val="FirstParagraph"/>
      </w:pPr>
      <w:r>
        <w:rPr>
          <w:b/>
          <w:bCs/>
        </w:rPr>
        <w:t>Assumption A13 (Continuou</w:t>
      </w:r>
      <w:r>
        <w:rPr>
          <w:b/>
          <w:bCs/>
        </w:rPr>
        <w:t>s Default Payoff).</w:t>
      </w:r>
      <w:r>
        <w:t xml:space="preserve"> The payoff to equity holders upon default is a continuous function of the state variables. Specifically, the default value function V_D(K, R, X) satisfies: </w:t>
      </w:r>
      <m:oMath>
        <m:sSub>
          <m:sSubPr>
            <m:ctrlPr>
              <w:rPr>
                <w:rFonts w:ascii="Cambria Math" w:hAnsi="Cambria Math"/>
              </w:rPr>
            </m:ctrlPr>
          </m:sSubPr>
          <m:e>
            <m:r>
              <w:rPr>
                <w:rFonts w:ascii="Cambria Math" w:hAnsi="Cambria Math"/>
              </w:rPr>
              <m:t>V</m:t>
            </m:r>
          </m:e>
          <m:sub>
            <m:r>
              <w:rPr>
                <w:rFonts w:ascii="Cambria Math" w:hAnsi="Cambria Math"/>
              </w:rPr>
              <m:t>D</m:t>
            </m:r>
          </m:sub>
        </m:sSub>
        <m:d>
          <m:dPr>
            <m:ctrlPr>
              <w:rPr>
                <w:rFonts w:ascii="Cambria Math" w:hAnsi="Cambria Math"/>
              </w:rPr>
            </m:ctrlPr>
          </m:dPr>
          <m:e>
            <m:r>
              <w:rPr>
                <w:rFonts w:ascii="Cambria Math" w:hAnsi="Cambria Math"/>
              </w:rPr>
              <m:t>K</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X</m:t>
            </m:r>
          </m:e>
        </m:d>
        <m:r>
          <m:rPr>
            <m:sty m:val="p"/>
          </m:rPr>
          <w:rPr>
            <w:rFonts w:ascii="Cambria Math" w:hAnsi="Cambria Math"/>
          </w:rPr>
          <m:t>=max{</m:t>
        </m:r>
        <m:r>
          <w:rPr>
            <w:rFonts w:ascii="Cambria Math" w:hAnsi="Cambria Math"/>
          </w:rPr>
          <m:t>0</m:t>
        </m:r>
        <m:r>
          <m:rPr>
            <m:sty m:val="p"/>
          </m:rPr>
          <w:rPr>
            <w:rFonts w:ascii="Cambria Math" w:hAnsi="Cambria Math"/>
          </w:rPr>
          <m:t>,</m:t>
        </m:r>
        <m:d>
          <m:dPr>
            <m:ctrlPr>
              <w:rPr>
                <w:rFonts w:ascii="Cambria Math" w:hAnsi="Cambria Math"/>
              </w:rPr>
            </m:ctrlPr>
          </m:dPr>
          <m:e>
            <m:r>
              <w:rPr>
                <w:rFonts w:ascii="Cambria Math" w:hAnsi="Cambria Math"/>
              </w:rPr>
              <m:t>1</m:t>
            </m:r>
            <m:r>
              <m:rPr>
                <m:sty m:val="p"/>
              </m:rPr>
              <w:rPr>
                <w:rFonts w:ascii="Cambria Math" w:hAnsi="Cambria Math"/>
              </w:rPr>
              <m:t>-</m:t>
            </m:r>
            <m:sSub>
              <m:sSubPr>
                <m:ctrlPr>
                  <w:rPr>
                    <w:rFonts w:ascii="Cambria Math" w:hAnsi="Cambria Math"/>
                  </w:rPr>
                </m:ctrlPr>
              </m:sSubPr>
              <m:e>
                <m:r>
                  <w:rPr>
                    <w:rFonts w:ascii="Cambria Math" w:hAnsi="Cambria Math"/>
                  </w:rPr>
                  <m:t>ϕ</m:t>
                </m:r>
              </m:e>
              <m:sub>
                <m:r>
                  <w:rPr>
                    <w:rFonts w:ascii="Cambria Math" w:hAnsi="Cambria Math"/>
                  </w:rPr>
                  <m:t>B</m:t>
                </m:r>
              </m:sub>
            </m:sSub>
          </m:e>
        </m:d>
        <m:r>
          <w:rPr>
            <w:rFonts w:ascii="Cambria Math" w:hAnsi="Cambria Math"/>
          </w:rPr>
          <m:t>κ</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w:rPr>
            <w:rFonts w:ascii="Cambria Math" w:hAnsi="Cambria Math"/>
          </w:rPr>
          <m:t>K</m:t>
        </m:r>
        <m:r>
          <m:rPr>
            <m:sty m:val="p"/>
          </m:rPr>
          <w:rPr>
            <w:rFonts w:ascii="Cambria Math" w:hAnsi="Cambria Math"/>
          </w:rPr>
          <m:t>-</m:t>
        </m:r>
        <m:sSub>
          <m:sSubPr>
            <m:ctrlPr>
              <w:rPr>
                <w:rFonts w:ascii="Cambria Math" w:hAnsi="Cambria Math"/>
              </w:rPr>
            </m:ctrlPr>
          </m:sSubPr>
          <m:e>
            <m:r>
              <w:rPr>
                <w:rFonts w:ascii="Cambria Math" w:hAnsi="Cambria Math"/>
              </w:rPr>
              <m:t>Φ</m:t>
            </m:r>
          </m:e>
          <m:sub>
            <m:r>
              <w:rPr>
                <w:rFonts w:ascii="Cambria Math" w:hAnsi="Cambria Math"/>
              </w:rPr>
              <m:t>B</m:t>
            </m:r>
          </m:sub>
        </m:sSub>
        <m:r>
          <m:rPr>
            <m:sty m:val="p"/>
          </m:rPr>
          <w:rPr>
            <w:rFonts w:ascii="Cambria Math" w:hAnsi="Cambria Math"/>
          </w:rPr>
          <m:t>-</m:t>
        </m:r>
        <m:r>
          <m:rPr>
            <m:sty m:val="p"/>
          </m:rPr>
          <w:rPr>
            <w:rFonts w:ascii="Cambria Math" w:hAnsi="Cambria Math"/>
          </w:rPr>
          <m:t>min</m:t>
        </m:r>
        <m:d>
          <m:dPr>
            <m:ctrlPr>
              <w:rPr>
                <w:rFonts w:ascii="Cambria Math" w:hAnsi="Cambria Math"/>
              </w:rPr>
            </m:ctrlPr>
          </m:dPr>
          <m:e>
            <m:r>
              <w:rPr>
                <w:rFonts w:ascii="Cambria Math" w:hAnsi="Cambria Math"/>
              </w:rPr>
              <m:t>B</m:t>
            </m:r>
            <m:r>
              <m:rPr>
                <m:sty m:val="p"/>
              </m:rPr>
              <w:rPr>
                <w:rFonts w:ascii="Cambria Math" w:hAnsi="Cambria Math"/>
              </w:rPr>
              <m:t>,</m:t>
            </m:r>
            <m:r>
              <w:rPr>
                <w:rFonts w:ascii="Cambria Math" w:hAnsi="Cambria Math"/>
              </w:rPr>
              <m:t>κ</m:t>
            </m:r>
            <m:sSubSup>
              <m:sSubSupPr>
                <m:ctrlPr>
                  <w:rPr>
                    <w:rFonts w:ascii="Cambria Math" w:hAnsi="Cambria Math"/>
                  </w:rPr>
                </m:ctrlPr>
              </m:sSubSupPr>
              <m:e>
                <m:r>
                  <w:rPr>
                    <w:rFonts w:ascii="Cambria Math" w:hAnsi="Cambria Math"/>
                  </w:rPr>
                  <m:t>p</m:t>
                </m:r>
              </m:e>
              <m:sub>
                <m:r>
                  <w:rPr>
                    <w:rFonts w:ascii="Cambria Math" w:hAnsi="Cambria Math"/>
                  </w:rPr>
                  <m:t>K</m:t>
                </m:r>
              </m:sub>
              <m:sup>
                <m:r>
                  <m:rPr>
                    <m:sty m:val="p"/>
                  </m:rPr>
                  <w:rPr>
                    <w:rFonts w:ascii="Cambria Math" w:hAnsi="Cambria Math"/>
                  </w:rPr>
                  <m:t>-</m:t>
                </m:r>
              </m:sup>
            </m:sSubSup>
            <m:r>
              <w:rPr>
                <w:rFonts w:ascii="Cambria Math" w:hAnsi="Cambria Math"/>
              </w:rPr>
              <m:t>K</m:t>
            </m:r>
          </m:e>
        </m:d>
        <m:r>
          <m:rPr>
            <m:sty m:val="p"/>
          </m:rPr>
          <w:rPr>
            <w:rFonts w:ascii="Cambria Math" w:hAnsi="Cambria Math"/>
          </w:rPr>
          <m:t>-</m:t>
        </m:r>
        <m:r>
          <w:rPr>
            <w:rFonts w:ascii="Cambria Math" w:hAnsi="Cambria Math"/>
          </w:rPr>
          <m:t>TC</m:t>
        </m:r>
        <m:r>
          <m:rPr>
            <m:sty m:val="p"/>
          </m:rPr>
          <w:rPr>
            <w:rFonts w:ascii="Cambria Math" w:hAnsi="Cambria Math"/>
          </w:rPr>
          <m:t>}</m:t>
        </m:r>
      </m:oMath>
    </w:p>
    <w:p w14:paraId="2ACC9F21" w14:textId="77777777" w:rsidR="00344C38" w:rsidRDefault="00124AF4">
      <w:pPr>
        <w:pStyle w:val="BodyText"/>
      </w:pPr>
      <w:r>
        <w:t>This specification ensures that equity value is continuous at the default boundary, which is important for the well-posedness of the optimization problem.</w:t>
      </w:r>
    </w:p>
    <w:p w14:paraId="2ACC9F22" w14:textId="77777777" w:rsidR="00344C38" w:rsidRDefault="00124AF4">
      <w:pPr>
        <w:pStyle w:val="BodyText"/>
      </w:pPr>
      <w:r>
        <w:rPr>
          <w:b/>
          <w:bCs/>
        </w:rPr>
        <w:t>Assumption A14 (No-Ponzi Condition - Formal).</w:t>
      </w:r>
      <w:r>
        <w:t xml:space="preserve"> The firm must satisfy the transversality condition: </w:t>
      </w:r>
      <m:oMath>
        <m:sSub>
          <m:sSubPr>
            <m:ctrlPr>
              <w:rPr>
                <w:rFonts w:ascii="Cambria Math" w:hAnsi="Cambria Math"/>
              </w:rPr>
            </m:ctrlPr>
          </m:sSubPr>
          <m:e>
            <m:r>
              <m:rPr>
                <m:sty m:val="p"/>
              </m:rPr>
              <w:rPr>
                <w:rFonts w:ascii="Cambria Math" w:hAnsi="Cambria Math"/>
              </w:rPr>
              <m:t>lim</m:t>
            </m:r>
          </m:e>
          <m:sub>
            <m:r>
              <w:rPr>
                <w:rFonts w:ascii="Cambria Math" w:hAnsi="Cambria Math"/>
              </w:rPr>
              <m:t>T</m:t>
            </m:r>
            <m:r>
              <m:rPr>
                <m:sty m:val="p"/>
              </m:rPr>
              <w:rPr>
                <w:rFonts w:ascii="Cambria Math" w:hAnsi="Cambria Math"/>
              </w:rPr>
              <m:t>→∞</m:t>
            </m:r>
          </m:sub>
        </m:sSub>
        <m:r>
          <w:rPr>
            <w:rFonts w:ascii="Cambria Math" w:hAnsi="Cambria Math"/>
          </w:rPr>
          <m:t>E</m:t>
        </m:r>
        <m:d>
          <m:dPr>
            <m:begChr m:val="["/>
            <m:endChr m:val="]"/>
            <m:ctrlPr>
              <w:rPr>
                <w:rFonts w:ascii="Cambria Math" w:hAnsi="Cambria Math"/>
              </w:rPr>
            </m:ctrlPr>
          </m:dPr>
          <m:e>
            <m:r>
              <m:rPr>
                <m:sty m:val="p"/>
              </m:rPr>
              <w:rPr>
                <w:rFonts w:ascii="Cambria Math" w:hAnsi="Cambria Math"/>
              </w:rPr>
              <m:t>exp</m:t>
            </m:r>
            <m:d>
              <m:dPr>
                <m:ctrlPr>
                  <w:rPr>
                    <w:rFonts w:ascii="Cambria Math" w:hAnsi="Cambria Math"/>
                  </w:rPr>
                </m:ctrlPr>
              </m:dPr>
              <m:e>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b>
                      <m:sSubPr>
                        <m:ctrlPr>
                          <w:rPr>
                            <w:rFonts w:ascii="Cambria Math" w:hAnsi="Cambria Math"/>
                          </w:rPr>
                        </m:ctrlPr>
                      </m:sSubPr>
                      <m:e>
                        <m:r>
                          <w:rPr>
                            <w:rFonts w:ascii="Cambria Math" w:hAnsi="Cambria Math"/>
                          </w:rPr>
                          <m:t>r</m:t>
                        </m:r>
                      </m:e>
                      <m:sub>
                        <m:r>
                          <w:rPr>
                            <w:rFonts w:ascii="Cambria Math" w:hAnsi="Cambria Math"/>
                          </w:rPr>
                          <m:t>B</m:t>
                        </m:r>
                      </m:sub>
                    </m:sSub>
                  </m:e>
                </m:nary>
                <m:d>
                  <m:dPr>
                    <m:ctrlPr>
                      <w:rPr>
                        <w:rFonts w:ascii="Cambria Math" w:hAnsi="Cambria Math"/>
                      </w:rPr>
                    </m:ctrlPr>
                  </m:dPr>
                  <m:e>
                    <m:sSub>
                      <m:sSubPr>
                        <m:ctrlPr>
                          <w:rPr>
                            <w:rFonts w:ascii="Cambria Math" w:hAnsi="Cambria Math"/>
                          </w:rPr>
                        </m:ctrlPr>
                      </m:sSubPr>
                      <m:e>
                        <m:r>
                          <w:rPr>
                            <w:rFonts w:ascii="Cambria Math" w:hAnsi="Cambria Math"/>
                          </w:rPr>
                          <m:t>B</m:t>
                        </m:r>
                      </m:e>
                      <m:sub>
                        <m:r>
                          <w:rPr>
                            <w:rFonts w:ascii="Cambria Math" w:hAnsi="Cambria Math"/>
                          </w:rPr>
                          <m:t>s</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s</m:t>
                        </m:r>
                      </m:sub>
                    </m:sSub>
                  </m:e>
                </m:d>
                <m:r>
                  <w:rPr>
                    <w:rFonts w:ascii="Cambria Math" w:hAnsi="Cambria Math"/>
                  </w:rPr>
                  <m:t>ds</m:t>
                </m:r>
              </m:e>
            </m:d>
            <m:sSubSup>
              <m:sSubSupPr>
                <m:ctrlPr>
                  <w:rPr>
                    <w:rFonts w:ascii="Cambria Math" w:hAnsi="Cambria Math"/>
                  </w:rPr>
                </m:ctrlPr>
              </m:sSubSupPr>
              <m:e>
                <m:r>
                  <w:rPr>
                    <w:rFonts w:ascii="Cambria Math" w:hAnsi="Cambria Math"/>
                  </w:rPr>
                  <m:t>B</m:t>
                </m:r>
              </m:e>
              <m:sub>
                <m:r>
                  <w:rPr>
                    <w:rFonts w:ascii="Cambria Math" w:hAnsi="Cambria Math"/>
                  </w:rPr>
                  <m:t>T</m:t>
                </m:r>
              </m:sub>
              <m:sup>
                <m:r>
                  <m:rPr>
                    <m:sty m:val="p"/>
                  </m:rPr>
                  <w:rPr>
                    <w:rFonts w:ascii="Cambria Math" w:hAnsi="Cambria Math"/>
                  </w:rPr>
                  <m:t>+</m:t>
                </m:r>
              </m:sup>
            </m:sSubSup>
          </m:e>
        </m:d>
        <m:r>
          <m:rPr>
            <m:sty m:val="p"/>
          </m:rPr>
          <w:rPr>
            <w:rFonts w:ascii="Cambria Math" w:hAnsi="Cambria Math"/>
          </w:rPr>
          <m:t>=</m:t>
        </m:r>
        <m:r>
          <w:rPr>
            <w:rFonts w:ascii="Cambria Math" w:hAnsi="Cambria Math"/>
          </w:rPr>
          <m:t>0</m:t>
        </m:r>
      </m:oMath>
    </w:p>
    <w:p w14:paraId="2ACC9F23" w14:textId="77777777" w:rsidR="00344C38" w:rsidRDefault="00124AF4">
      <w:pPr>
        <w:pStyle w:val="BodyText"/>
      </w:pPr>
      <w:r>
        <w:t>This ensures that debt cannot grow faster than the effective discount rate indefinitely. Violation of this condition would imply that the firm can sustain perpetual borrowing without repayment, which is economically in</w:t>
      </w:r>
      <w:r>
        <w:t>feasible.</w:t>
      </w:r>
    </w:p>
    <w:p w14:paraId="2ACC9F24" w14:textId="77777777" w:rsidR="00344C38" w:rsidRDefault="00124AF4">
      <w:pPr>
        <w:pStyle w:val="BodyText"/>
      </w:pPr>
      <w:r>
        <w:rPr>
          <w:b/>
          <w:bCs/>
        </w:rPr>
        <w:t>Debt Dynamics.</w:t>
      </w:r>
      <w:r>
        <w:t xml:space="preserve"> The evolution of bank debt is governed by:</w:t>
      </w:r>
    </w:p>
    <w:p w14:paraId="2ACC9F25" w14:textId="77777777" w:rsidR="00344C38" w:rsidRDefault="00124AF4">
      <w:pPr>
        <w:pStyle w:val="BodyText"/>
      </w:pPr>
      <m:oMathPara>
        <m:oMath>
          <m:r>
            <w:rPr>
              <w:rFonts w:ascii="Cambria Math" w:hAnsi="Cambria Math"/>
            </w:rPr>
            <m:t>d</m:t>
          </m:r>
          <m:sSub>
            <m:sSubPr>
              <m:ctrlPr>
                <w:rPr>
                  <w:rFonts w:ascii="Cambria Math" w:hAnsi="Cambria Math"/>
                </w:rPr>
              </m:ctrlPr>
            </m:sSubPr>
            <m:e>
              <m:r>
                <w:rPr>
                  <w:rFonts w:ascii="Cambria Math" w:hAnsi="Cambria Math"/>
                </w:rPr>
                <m:t>B</m:t>
              </m:r>
            </m:e>
            <m:sub>
              <m:r>
                <w:rPr>
                  <w:rFonts w:ascii="Cambria Math" w:hAnsi="Cambria Math"/>
                </w:rPr>
                <m:t>t</m:t>
              </m:r>
            </m:sub>
          </m:sSub>
          <m:r>
            <m:rPr>
              <m:sty m:val="p"/>
            </m:rPr>
            <w:rPr>
              <w:rFonts w:ascii="Cambria Math" w:hAnsi="Cambria Math"/>
            </w:rPr>
            <m:t>=</m:t>
          </m:r>
          <m: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t</m:t>
              </m:r>
            </m:sub>
            <m:sup>
              <m:r>
                <w:rPr>
                  <w:rFonts w:ascii="Cambria Math" w:hAnsi="Cambria Math"/>
                </w:rPr>
                <m:t>new</m:t>
              </m:r>
            </m:sup>
          </m:sSubSup>
          <m:r>
            <m:rPr>
              <m:sty m:val="p"/>
            </m:rPr>
            <w:rPr>
              <w:rFonts w:ascii="Cambria Math" w:hAnsi="Cambria Math"/>
            </w:rPr>
            <m:t>-</m:t>
          </m:r>
          <m: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t</m:t>
              </m:r>
            </m:sub>
            <m:sup>
              <m:r>
                <w:rPr>
                  <w:rFonts w:ascii="Cambria Math" w:hAnsi="Cambria Math"/>
                </w:rPr>
                <m:t>repay</m:t>
              </m:r>
            </m:sup>
          </m:sSubSup>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B</m:t>
              </m:r>
            </m:sub>
          </m:sSub>
          <m:d>
            <m:dPr>
              <m:ctrlPr>
                <w:rPr>
                  <w:rFonts w:ascii="Cambria Math" w:hAnsi="Cambria Math"/>
                </w:rPr>
              </m:ctrlPr>
            </m:dPr>
            <m:e>
              <m:sSub>
                <m:sSubPr>
                  <m:ctrlPr>
                    <w:rPr>
                      <w:rFonts w:ascii="Cambria Math" w:hAnsi="Cambria Math"/>
                    </w:rPr>
                  </m:ctrlPr>
                </m:sSubPr>
                <m:e>
                  <m:r>
                    <w:rPr>
                      <w:rFonts w:ascii="Cambria Math" w:hAnsi="Cambria Math"/>
                    </w:rPr>
                    <m:t>B</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sSub>
            <m:sSubPr>
              <m:ctrlPr>
                <w:rPr>
                  <w:rFonts w:ascii="Cambria Math" w:hAnsi="Cambria Math"/>
                </w:rPr>
              </m:ctrlPr>
            </m:sSubPr>
            <m:e>
              <m:r>
                <w:rPr>
                  <w:rFonts w:ascii="Cambria Math" w:hAnsi="Cambria Math"/>
                </w:rPr>
                <m:t>B</m:t>
              </m:r>
            </m:e>
            <m:sub>
              <m:r>
                <w:rPr>
                  <w:rFonts w:ascii="Cambria Math" w:hAnsi="Cambria Math"/>
                </w:rPr>
                <m:t>t</m:t>
              </m:r>
            </m:sub>
          </m:sSub>
          <m:r>
            <w:rPr>
              <w:rFonts w:ascii="Cambria Math" w:hAnsi="Cambria Math"/>
            </w:rPr>
            <m:t>dt</m:t>
          </m:r>
        </m:oMath>
      </m:oMathPara>
    </w:p>
    <w:p w14:paraId="2ACC9F26" w14:textId="77777777" w:rsidR="00344C38" w:rsidRDefault="00124AF4">
      <w:pPr>
        <w:pStyle w:val="BodyText"/>
      </w:pPr>
      <w:r>
        <w:lastRenderedPageBreak/>
        <w:t xml:space="preserve">where </w:t>
      </w:r>
      <m:oMath>
        <m: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t</m:t>
            </m:r>
          </m:sub>
          <m:sup>
            <m:r>
              <w:rPr>
                <w:rFonts w:ascii="Cambria Math" w:hAnsi="Cambria Math"/>
              </w:rPr>
              <m:t>new</m:t>
            </m:r>
          </m:sup>
        </m:sSubSup>
      </m:oMath>
      <w:r>
        <w:t xml:space="preserve"> represents new borrowing and </w:t>
      </w:r>
      <m:oMath>
        <m: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t</m:t>
            </m:r>
          </m:sub>
          <m:sup>
            <m:r>
              <w:rPr>
                <w:rFonts w:ascii="Cambria Math" w:hAnsi="Cambria Math"/>
              </w:rPr>
              <m:t>repay</m:t>
            </m:r>
          </m:sup>
        </m:sSubSup>
      </m:oMath>
      <w:r>
        <w:t xml:space="preserve"> represents repayments. The net change dB_t is a control variable</w:t>
      </w:r>
      <w:r>
        <w:t xml:space="preserve"> subject to the collateral constraint B_t ≤ κ p_K^- K_t + φ R_t.</w:t>
      </w:r>
    </w:p>
    <w:p w14:paraId="2ACC9F27" w14:textId="77777777" w:rsidR="00344C38" w:rsidRDefault="00124AF4">
      <w:pPr>
        <w:pStyle w:val="BodyText"/>
      </w:pPr>
      <w:r>
        <w:t xml:space="preserve">The interest accrual term </w:t>
      </w:r>
      <m:oMath>
        <m:sSub>
          <m:sSubPr>
            <m:ctrlPr>
              <w:rPr>
                <w:rFonts w:ascii="Cambria Math" w:hAnsi="Cambria Math"/>
              </w:rPr>
            </m:ctrlPr>
          </m:sSubPr>
          <m:e>
            <m:r>
              <w:rPr>
                <w:rFonts w:ascii="Cambria Math" w:hAnsi="Cambria Math"/>
              </w:rPr>
              <m:t>r</m:t>
            </m:r>
          </m:e>
          <m:sub>
            <m:r>
              <w:rPr>
                <w:rFonts w:ascii="Cambria Math" w:hAnsi="Cambria Math"/>
              </w:rPr>
              <m:t>B</m:t>
            </m:r>
          </m:sub>
        </m:sSub>
        <m:d>
          <m:dPr>
            <m:ctrlPr>
              <w:rPr>
                <w:rFonts w:ascii="Cambria Math" w:hAnsi="Cambria Math"/>
              </w:rPr>
            </m:ctrlPr>
          </m:dPr>
          <m:e>
            <m:sSub>
              <m:sSubPr>
                <m:ctrlPr>
                  <w:rPr>
                    <w:rFonts w:ascii="Cambria Math" w:hAnsi="Cambria Math"/>
                  </w:rPr>
                </m:ctrlPr>
              </m:sSubPr>
              <m:e>
                <m:r>
                  <w:rPr>
                    <w:rFonts w:ascii="Cambria Math" w:hAnsi="Cambria Math"/>
                  </w:rPr>
                  <m:t>B</m:t>
                </m:r>
              </m:e>
              <m:sub>
                <m:r>
                  <w:rPr>
                    <w:rFonts w:ascii="Cambria Math" w:hAnsi="Cambria Math"/>
                  </w:rPr>
                  <m:t>t</m:t>
                </m:r>
              </m:sub>
            </m:sSub>
            <m:r>
              <m:rPr>
                <m:sty m:val="p"/>
              </m:rPr>
              <w:rPr>
                <w:rFonts w:ascii="Cambria Math" w:hAnsi="Cambria Math"/>
              </w:rPr>
              <m:t>,</m:t>
            </m:r>
            <m:sSub>
              <m:sSubPr>
                <m:ctrlPr>
                  <w:rPr>
                    <w:rFonts w:ascii="Cambria Math" w:hAnsi="Cambria Math"/>
                  </w:rPr>
                </m:ctrlPr>
              </m:sSubPr>
              <m:e>
                <m:r>
                  <w:rPr>
                    <w:rFonts w:ascii="Cambria Math" w:hAnsi="Cambria Math"/>
                  </w:rPr>
                  <m:t>K</m:t>
                </m:r>
              </m:e>
              <m:sub>
                <m:r>
                  <w:rPr>
                    <w:rFonts w:ascii="Cambria Math" w:hAnsi="Cambria Math"/>
                  </w:rPr>
                  <m:t>t</m:t>
                </m:r>
              </m:sub>
            </m:sSub>
          </m:e>
        </m:d>
        <m:sSub>
          <m:sSubPr>
            <m:ctrlPr>
              <w:rPr>
                <w:rFonts w:ascii="Cambria Math" w:hAnsi="Cambria Math"/>
              </w:rPr>
            </m:ctrlPr>
          </m:sSubPr>
          <m:e>
            <m:r>
              <w:rPr>
                <w:rFonts w:ascii="Cambria Math" w:hAnsi="Cambria Math"/>
              </w:rPr>
              <m:t>B</m:t>
            </m:r>
          </m:e>
          <m:sub>
            <m:r>
              <w:rPr>
                <w:rFonts w:ascii="Cambria Math" w:hAnsi="Cambria Math"/>
              </w:rPr>
              <m:t>t</m:t>
            </m:r>
          </m:sub>
        </m:sSub>
        <m:r>
          <w:rPr>
            <w:rFonts w:ascii="Cambria Math" w:hAnsi="Cambria Math"/>
          </w:rPr>
          <m:t>dt</m:t>
        </m:r>
      </m:oMath>
      <w:r>
        <w:t xml:space="preserve"> reflects the continuous compounding of interest obligations. The firm can adjust debt through discrete jumps (refinancing) or continuous flows </w:t>
      </w:r>
      <w:r>
        <w:t>(gradual repayment).</w:t>
      </w:r>
    </w:p>
    <w:p w14:paraId="2ACC9F28" w14:textId="77777777" w:rsidR="00344C38" w:rsidRDefault="00124AF4">
      <w:pPr>
        <w:pStyle w:val="BodyText"/>
      </w:pPr>
      <w:r>
        <w:rPr>
          <w:b/>
          <w:bCs/>
        </w:rPr>
        <w:t>Summary of State Dynamics.</w:t>
      </w:r>
      <w:r>
        <w:t xml:space="preserve"> Collecting all state variable dynamics, the complete system of stochastic differential equations governing the firm's state is:</w:t>
      </w:r>
    </w:p>
    <w:p w14:paraId="2ACC9F29" w14:textId="77777777" w:rsidR="00344C38" w:rsidRDefault="00124AF4">
      <w:pPr>
        <w:pStyle w:val="BodyText"/>
      </w:pPr>
      <w:r>
        <w:t>dK_t &amp;= (I_t - S_t - \delta_K K_t) dt \\ dR_t &amp;= [\phi(K_t, R_t, TC_t) - \delta_</w:t>
      </w:r>
      <w:r>
        <w:t>R R_t] dt + \sigma_R R_t dW_R(t) - \zeta_R R_t dN_t \\ dX_t &amp;= \mu_X X_t dt + \sigma_X X_t dW_X(t) \\ dB_t &amp;= [\text{controlled process subject to } B_t \leq \kappa p_K^- K_t + \phi R_t] \end{aligned}$$ with initial conditions (K_0, R_0, X_0, B_0) = (k, r,</w:t>
      </w:r>
      <w:r>
        <w:t xml:space="preserve"> x, b) given. This completes the specification of the model environment. The state dynamics capture the essential features of the firm's economic environment: physical capital accumulation with adjustment frictions, reputation dynamics with trade credit fe</w:t>
      </w:r>
      <w:r>
        <w:t>edback, exogenous demand shocks, and endogenous debt management subject to collateral constraints. # SECTION 3: HOMOGENEITY AND STATE REDUCTION This section derives the normalized Hamilton-Jacobi-Bellman equations through homogeneity arguments and dimensio</w:t>
      </w:r>
      <w:r>
        <w:t>n reduction. The normalization reduces the state space from four dimensions to three, significantly improving computational tractability while preserving all essential economic relationships. The normalization applies on the interior domain K&gt;0. The bounda</w:t>
      </w:r>
      <w:r>
        <w:t>ry case K=0 is treated separately as an absorbing state with zero continuation value. ## 3.1 SCALING ARGUMENT **Preliminaries and Model Setup.** The original state space is (K, R, X, B) ∈ ℝ₊⁴ with the following dynamics: Capital accumulation: $dK = [I - \d</w:t>
      </w:r>
      <w:r>
        <w:t>elta_K K] dt$ Reputation dynamics: $dR = [\phi(K, R, TC) - \delta_R R] dt + \sigma_R R dW_R$ Productivity (exogenous): $dX/X = \mu_X dt + \sigma_X dW_X$ Debt evolution: $dB = [r_B B + D - S] dt$ where I is investment, TC is trade credit, D is debt issuance</w:t>
      </w:r>
      <w:r>
        <w:t>, S is savings/retained earnings, and r_B is the interest rate on debt. **Revenue Function and Parameter Definitions.** The revenue function follows Cobb-Douglas technology with constant returns to scale: $$\pi(K, X) = \xi X^\beta K^\theta$$ where we assum</w:t>
      </w:r>
      <w:r>
        <w:t>e θ + β = 1 under Assumption A1(iii) to ensure scale-invariant solutions. **Homogeneity Conjecture.** The value function V(K, R, X, B) is homogeneous of degree 1 in K. That is, for any λ &gt; 0: $$V(\lambda K, \lambda R, \lambda X, \lambda B) = \lambda V(K, R</w:t>
      </w:r>
      <w:r>
        <w:t>, X, B)$$ **Proof of Conjecture:** **Step 1: Verify homogeneity of the revenue function.** For the scaling to work, define the scaled states: $$\rho \equiv R/K \quad \text{(reputation-to-capital ratio)}$$ $$x \equiv X/K \quad \text{(productivity-to-capital</w:t>
      </w:r>
      <w:r>
        <w:t xml:space="preserve"> ratio)}$$ $$b \equiv B/K \quad \text{(debt-to-capital ratio)}$$ Then revenue becomes: $$\pi(K, X) = \xi X^\beta K^\theta = \xi (xK)^\beta K^\theta = \xi x^\beta K^{\beta+\theta} = \xi x^\beta K$$ where the last equality follows from θ + β = 1. **Step 2: A</w:t>
      </w:r>
      <w:r>
        <w:t>pply the scaling transformation.** Define scaled controls: $$i \equiv I/K \quad \text{(investment rate)}$$ $$tc \equiv TC/K \quad \text{(trade credit rate)}$$ $$\dot{b} \equiv (D-S)/K \quad \text{(net debt issuance rate)}$$ **Step 3: Verify that the Bellma</w:t>
      </w:r>
      <w:r>
        <w:t xml:space="preserve">n </w:t>
      </w:r>
      <w:r>
        <w:lastRenderedPageBreak/>
        <w:t>equation scales.** The HJB equation for the original problem is: $$\rho V = \max_{I,TC,D,S} \{\pi(K,X) - C(I,K) - r_B B + V_K(I-\delta_K K) + V_R(\phi(K,R,TC)-\delta_R R) + V_X \mu_X X + V_B(r_B B+D-S) + \frac{1}{2}V_{RR} \sigma_R^2 R^2 + \frac{1}{2}V_{X</w:t>
      </w:r>
      <w:r>
        <w:t>X} \sigma_X^2 X^2\}$$ **Step 4: Substitute V = Kv and compute derivatives.** Using $V(K,R,X,B) = Kv(\rho,x,b)$: $$V_K = v + K[v_\rho(-R/K^2) + v_x(-X/K^2) + v_b(-B/K^2)] = v - \rho v_\rho - x v_x - b v_b$$ $$V_R = K v_\rho (1/K) = v_\rho$$ $$V_X = K v_x (1</w:t>
      </w:r>
      <w:r>
        <w:t>/K) = v_x$$ $$V_B = K v_b (1/K) = v_b$$ For second derivatives: $$V_{RR} = v_{\rho\rho}/K, \quad V_{XX} = v_{xx}/K, \quad V_{BB} = v_{bb}/K$$ **Step 5: Compute normalized dynamics using Ito's Lemma.** For $x = X/K$: $$dx = d(X/K) = (dX \cdot K - X \cdot dK</w:t>
      </w:r>
      <w:r>
        <w:t>)/K^2 = [(\mu_X X dt + \sigma_X X dW_X)K - X(I-\delta_K K)dt]/K^2$$ $$= [\mu_X x - x(i-\delta_K)]dt + \sigma_X x dW_X = x[\mu_X - i + \delta_K]dt + \sigma_X x dW_X$$ For $\rho = R/K$: $$d\rho = d(R/K) = (dR \cdot K - R \cdot dK)/K^2 = [(\phi(K,R,TC) - \del</w:t>
      </w:r>
      <w:r>
        <w:t>ta_R R)dt + \sigma_R R dW_R]K/K^2 - R(I-\delta_K K)dt/K^2$$ $$= [\phi(1,\rho,tc) - \delta_R \rho - \rho(i-\delta_K)]dt + \sigma_R \rho dW_R = [\phi(1,\rho,tc) - (\delta_R - \delta_K + i)\rho]dt + \sigma_R \rho dW_R$$ where we use the homogeneity of φ: $\ph</w:t>
      </w:r>
      <w:r>
        <w:t>i(K,R,TC) = K \phi(1, R/K, TC/K) = K \phi(1, \rho, tc)$. For $b = B/K$: $$db = d(B/K) = (dB \cdot K - B \cdot dK)/K^2 = [(r_B B + D - S)dt \cdot K - B(I-\delta_K K)dt]/K^2$$ $$= [r_B b + \dot{b} - b(i-\delta_K)]dt = [(r_B + \delta_K - i)b + \dot{b}]dt$$ wh</w:t>
      </w:r>
      <w:r>
        <w:t>ere $\dot{b} \equiv (D-S)/K$ is the normalized net debt issuance rate. **Proposition 2 (Homogeneity).** Under Assumption A1 (constant returns to scale in production with θ + β = 1), the value function satisfies: $$V(K, R, X, B) = K \cdot v(R/K, X/K, B/K) =</w:t>
      </w:r>
      <w:r>
        <w:t xml:space="preserve"> K \cdot v(\rho, x, b)$$ where ρ = R/K, x = X/K, and b = B/K. **Proof:** The verification follows from substituting the scaled derivatives and dynamics into the HJB equation and showing that all K terms cancel, leaving a normalized equation for v(ρ,x,b). T</w:t>
      </w:r>
      <w:r>
        <w:t>he key insight is that all terms scale proportionally with K, preserving the homogeneity property. ∎ ## 3.2 REDUCED STATE DYNAMICS **Summary of Normalized State Variables.** The three normalized state variables are: $$\rho \equiv R/K \quad \text{(reputatio</w:t>
      </w:r>
      <w:r>
        <w:t>n-to-capital ratio)}$$ $$x \equiv X/K \quad \text{(productivity-to-capital ratio)}$$ $$b \equiv B/K \quad \text{(debt-to-capital ratio)}$$ **Dynamics of x = X/K (Productivity-Capital Ratio).** Starting from: $$dX = \mu_X X dt + \sigma_X X dW_X$$ $$dK = K(i</w:t>
      </w:r>
      <w:r>
        <w:t xml:space="preserve"> - \delta_K) dt$$ Apply Ito's Lemma to x = X/K: $$dx = \frac{\partial x}{\partial X} dX + \frac{\partial x}{\partial K} dK + \frac{1}{2}\frac{\partial^2 x}{\partial X^2} dX^2 + \frac{1}{2}\frac{\partial^2 x}{\partial K^2} dK^2 + \frac{\partial^2 x}{\partia</w:t>
      </w:r>
      <w:r>
        <w:t>l X \partial K} dX \cdot dK$$ Compute partial derivatives: $$\partial x/\partial X = 1/K, \quad \partial x/\partial K = -X/K^2 = -x/K$$ $$\partial^2 x/\partial X^2 = 0, \quad \partial^2 x/\partial K^2 = 2X/K^3 = 2x/K^2, \quad \partial^2 x/\partial X \parti</w:t>
      </w:r>
      <w:r>
        <w:t>al K = -1/K^2$$ Compute quadratic variations: $$dX^2 = \sigma_X^2 X^2 dt, \quad dK^2 = 0 \text{ (deterministic)}, \quad dX \cdot dK = 0$$ Therefore: $$dx = (1/K)dX - (x/K)dK + (1/2)(2x/K^2) \cdot 0 + 0 = \mu_X x dt + \sigma_X x dW_X - x(i-\delta_K)dt$$ $$=</w:t>
      </w:r>
      <w:r>
        <w:t xml:space="preserve"> x[\mu_X - i + \delta_K]dt + \sigma_X x dW_X$$ **DRIFT:** $\mu_x(x,i) = x(\mu_X - i + \delta_K)$ **DIFFUSION:** $\sigma_x(x) = \sigma_X x$ **Dynamics of ρ = R/K (Reputation-Capital Ratio).** Starting from: $$dR = [\phi(K,R,TC) - \delta_R R]dt + \sigma_R R </w:t>
      </w:r>
      <w:r>
        <w:t xml:space="preserve">dW_R = K[\phi(1,\rho,tc) - \delta_R \rho]dt + \sigma_R K \rho dW_R$$ </w:t>
      </w:r>
      <w:r>
        <w:lastRenderedPageBreak/>
        <w:t>$$dK = K(i - \delta_K)dt$$ Apply Ito's Lemma to ρ = R/K: $$d\rho = \frac{\partial \rho}{\partial R} dR + \frac{\partial \rho}{\partial K} dK + \frac{1}{2}\frac{\partial^2 \rho}{\partial R</w:t>
      </w:r>
      <w:r>
        <w:t>^2} dR^2 + \frac{1}{2}\frac{\partial^2 \rho}{\partial K^2} dK^2 + \frac{\partial^2 \rho}{\partial R \partial K} dR \cdot dK$$ Partial derivatives: $$\partial \rho/\partial R = 1/K, \quad \partial \rho/\partial K = -R/K^2 = -\rho/K$$ $$\partial^2 \rho/\part</w:t>
      </w:r>
      <w:r>
        <w:t>ial R^2 = 0, \quad \partial^2 \rho/\partial K^2 = 2R/K^3 = 2\rho/K^2, \quad \partial^2 \rho/\partial R \partial K = -1/K^2$$ Quadratic variations: $$dR^2 = \sigma_R^2 R^2 dt = \sigma_R^2 K^2 \rho^2 dt, \quad dK^2 = 0, \quad dR \cdot dK = 0$$ Therefore: $$d</w:t>
      </w:r>
      <w:r>
        <w:t>\rho = (1/K)dR - (\rho/K)dK + (1/2)(2\rho/K^2)dR^2 = [\phi(1,\rho,tc) - \delta_R \rho]dt + \sigma_R \rho dW_R - \rho(i-\delta_K)dt$$ $$= [\phi(1,\rho,tc) - (\delta_R - \delta_K + i)\rho]dt + \sigma_R \rho dW_R$$ **DRIFT:** $\mu_\rho(\rho,i,tc) = \phi(1,\rh</w:t>
      </w:r>
      <w:r>
        <w:t>o,tc) - (\delta_R - \delta_K + i)\rho$ **DIFFUSION:** $\sigma_\rho(\rho) = \sigma_R \rho$ **Dynamics of b = B/K (Debt-Capital Ratio).** Starting from: $$dB = [r_B B + D - S]dt = K[r_B b + \dot{b}]dt$$ $$dK = K(i - \delta_K)dt$$ Apply Ito's Lemma to b = B/K</w:t>
      </w:r>
      <w:r>
        <w:t>: $$db = \frac{\partial b}{\partial B} dB + \frac{\partial b}{\partial K} dK + \frac{1}{2}\frac{\partial^2 b}{\partial B^2} dB^2 + \frac{1}{2}\frac{\partial^2 b}{\partial K^2} dK^2 + \frac{\partial^2 b}{\partial B \partial K} dB \cdot dK$$ Partial derivati</w:t>
      </w:r>
      <w:r>
        <w:t>ves: $$\partial b/\partial B = 1/K, \quad \partial b/\partial K = -B/K^2 = -b/K$$ $$\partial^2 b/\partial B^2 = 0, \quad \partial^2 b/\partial K^2 = 2B/K^3 = 2b/K^2, \quad \partial^2 b/\partial B \partial K = -1/K^2$$ Quadratic variations: $$dB^2 = 0 \text</w:t>
      </w:r>
      <w:r>
        <w:t>{ (deterministic debt dynamics)}, \quad dK^2 = 0, \quad dB \cdot dK = 0$$ Therefore: $$db = (1/K)dB - (b/K)dK + 0 = [r_B b + \dot{b} - b(i-\delta_K)]dt = [(r_B + \delta_K - i)b + \dot{b}]dt$$ **DRIFT:** $\mu_b(b,i,\dot{b}) = (r_B + \delta_K - i)b + \dot{b}</w:t>
      </w:r>
      <w:r>
        <w:t>$ **DIFFUSION:** $\sigma_b = 0$ **Cross-Correlation Structure.** The Brownian motions driving the original state variables, W_X(t) and W_R(t), were assumed independent in Section 2.1. Under the normalization, the transformed Brownian motions remain indepen</w:t>
      </w:r>
      <w:r>
        <w:t>dent because the scaling transformation x = X/K and ρ = R/K does not introduce correlation between the increments: $$dW_x(t) = dW_X(t), \quad dW_\rho(t) = dW_R(t)$$ and by construction, $</w:t>
      </w:r>
      <w:r>
        <w:t>⟨</w:t>
      </w:r>
      <w:r>
        <w:t>W_X, W_R</w:t>
      </w:r>
      <w:r>
        <w:t>⟩</w:t>
      </w:r>
      <w:r>
        <w:t xml:space="preserve">_t = 0$. Therefore, the correlation coefficient ρ_{XR} = 0 </w:t>
      </w:r>
      <w:r>
        <w:t>throughout. The diffusion matrix simplifies to: $$\Sigma = \begin{pmatrix} \sigma_X x &amp; 0 &amp; 0 \\ 0 &amp; \sigma_R \rho &amp; 0 \\ 0 &amp; 0 &amp; 0 \end{pmatrix}$$ and the covariance matrix is diagonal: $$\Sigma \Sigma' = \begin{pmatrix} \sigma_X^2 x^2 &amp; 0 &amp; 0 \\ 0 &amp; \sig</w:t>
      </w:r>
      <w:r>
        <w:t>ma_R^2 \rho^2 &amp; 0 \\ 0 &amp; 0 &amp; 0 \end{pmatrix}$$ All cross terms involving ρ_{XR} in subsequent equations are set to zero. For completeness, we retain the general notation but note that in our baseline specification, ρ_{XR} = 0. **Complete System of Normaliz</w:t>
      </w:r>
      <w:r>
        <w:t>ed Dynamics.** The complete system of stochastic differential equations for the normalized states is: $$\boxed{\begin{aligned} dx &amp;= x[\mu_X - i + \delta_K]dt + \sigma_X x dW_x \\ d\rho &amp;= [\phi(1,\rho,tc) - (\delta_R - \delta_K + i)\rho]dt + \sigma_R \rho</w:t>
      </w:r>
      <w:r>
        <w:t xml:space="preserve"> dW_\rho \\ db &amp;= [(r_B + \delta_K - i)b + \dot{b}]dt \end{aligned}}$$ with independent Brownian motions W_x and W_ρ. Default does not affect physical capital instantaneously in the normalized state, so ρ scales multiplicatively while K remains unchanged. </w:t>
      </w:r>
      <w:r>
        <w:t xml:space="preserve"># SECTION 4: THE FIRM'S PROBLEM This section derives the Hamilton-Jacobi-Bellman variational inequality </w:t>
      </w:r>
      <w:r>
        <w:lastRenderedPageBreak/>
        <w:t xml:space="preserve">governing the firm's optimization problem and characterizes default as an optimal stopping problem. The variational inequality formulation captures the </w:t>
      </w:r>
      <w:r>
        <w:t>complementarity conditions arising from investment irreversibility and the default option. ## 4.1 HAMILTON-JACOBI-BELLMAN VARIATIONAL INEQUALITY **General Form of the HJB Equation.** The normalized Hamilton-Jacobi-Bellman equation takes the form: $$(\rho,x</w:t>
      </w:r>
      <w:r>
        <w:t>,b) = \max_{(i,tc,\dot{b}) \in \Gamma} \{\tilde{\pi}(x,\rho,b) + \mathcal{L}v(\rho,x,b)\}$$ subject to the obstacle condition for default and state constraints. **The Infinitesimal Generator L.** For a function $v(\rho,x,b) \in C^2(\mathbb{R}^3)$, the infi</w:t>
      </w:r>
      <w:r>
        <w:t xml:space="preserve">nitesimal generator of the normalized state process is: $$\mathcal{L}v = \mu_\rho v_\rho + \mu_x v_x + \mu_b v_b + \frac{1}{2}\sigma_\rho^2 v_{\rho\rho} + \frac{1}{2}\sigma_x^2 v_{xx} + \frac{1}{2}\sigma_b^2 v_{bb} + \rho_{XR} \sigma_\rho \sigma_x v_{\rho </w:t>
      </w:r>
      <w:r>
        <w:t>x} + \rho_{\rho b} \sigma_\rho \sigma_b v_{\rho b} + \rho_{xb} \sigma_x \sigma_b v_{xb}$$ Since σ_b = 0 and ρ_{XR} = 0 (by the independence assumption in Section 2.1), this simplifies to: $$\mathcal{L}v = \mu_\rho v_\rho + \mu_x v_x + \mu_b v_b + \frac{1}{</w:t>
      </w:r>
      <w:r>
        <w:t>2}\sigma_R^2 \rho^2 v_{\rho\rho} + \frac{1}{2}\sigma_X^2 x^2 v_{xx}$$ Substituting the drift and diffusion terms: $$\mathcal{L}v = [\phi(1,\rho,tc) - (\delta_R - \delta_K + i)\rho] v_\rho + x[\mu_X - i + \delta_K] v_x + [(r_B + \delta_K - i)b + \dot{b}] v_</w:t>
      </w:r>
      <w:r>
        <w:t>b + \frac{1}{2}\sigma_R^2 \rho^2 v_{\rho\rho} + \frac{1}{2}\sigma_X^2 x^2 v_{xx}$$ **The Normalized Profit Function.** The normalized flow profit is: $$\tilde{\pi}(x,\rho,b) = (1-\tau)(1-)x^\beta - c(i,tc) - r_B b$$ where (0,1) is the corporate tax rate an</w:t>
      </w:r>
      <w:r>
        <w:t>d c(i,tc) represents the normalized adjustment and trade credit costs. Cash flow CF excludes adjustment and investment expenditures, which are accounted for in c(i,tc). **Complete HJB Equation (Pre-Default).** $$\boxed{\begin{aligned}  = \max_{i,tc,\dot{b}</w:t>
      </w:r>
      <w:r>
        <w:t>} \Big\{ &amp;(1-\tau)(1-)x^\beta - c(i,tc) - r_B b \\ &amp;+ [\phi(1,\rho,tc) - (\delta_R - \delta_K + i)\rho] v_\rho \\ &amp;+ x[\mu_X - i + \delta_K] v_x \\ &amp;+ [(r_B + \delta_K - i)b + \dot{b}] v_b \\ &amp;+ \frac{1}{2}\sigma_R^2 \rho^2 v_{\rho\rho} \\ &amp;+ \frac{1}{2}\s</w:t>
      </w:r>
      <w:r>
        <w:t>igma_X^2 x^2 v_{xx} \\ &amp;+ \lambda_D [ v((1-\zeta_R)\rho, x, b) - v(\rho,x,b) ] \Big\} \end{aligned}}$$ Note: The cross-partial term ρ_{XR} σ_R σ_X x ρ v_{ρx} is omitted because ρ_{XR} = 0 under the maintained assumption of independent Brownian motions. **F</w:t>
      </w:r>
      <w:r>
        <w:t>irst-Order Conditions.** Assuming interior solutions, the first-order conditions are: For investment i: $$-c_i(i,tc) + (v - \rho v_\rho - x v_x - b v_b) = 0$$ so that: $$c_i(i,tc) = v - \rho v_\rho - x v_x - b v_b = V_K$$ where we use the relationship $V_K</w:t>
      </w:r>
      <w:r>
        <w:t xml:space="preserve"> = v - \rho v_\rho - x v_x - b v_b$ from the homogeneity result. The term $[v - \rho v_\rho - x v_x - b v_b]$ represents the marginal value of capital (marginal q), so this equates the marginal cost of investment to the marginal benefit. For trade credit t</w:t>
      </w:r>
      <w:r>
        <w:t>c: $$-c_{tc}(i,tc) + \phi_{tc}(1,\rho,tc) v_\rho = 0 \Rightarrow c_{tc}(i,tc) = \phi_{tc}(1,\rho,tc) v_\rho$$ This equates the marginal cost of trade credit to the marginal benefit through reputation accumulation. For debt issuance $\dot{b}$: $$v_b = 0 \qu</w:t>
      </w:r>
      <w:r>
        <w:t xml:space="preserve">ad \text{(if } \dot{b} \text{ is unconstrained)}$$ If there are constraints on debt issuance (e.g., $\dot{b} \in [\dot{b}_{min}, \dot{b}_{max}]$), then: $$\dot{b} = \dot{b}_{max} \text{ if } v_b &gt; 0, \quad \dot{b} \in [\dot{b}_{min}, \dot{b}_{max}] \text{ </w:t>
      </w:r>
      <w:r>
        <w:t xml:space="preserve">if } v_b = 0, \quad \dot{b} = \dot{b}_{min} \text{ if } v_b &lt; 0$$ **The Default Operator D.** Default is modeled as an optimal stopping problem. When the firm </w:t>
      </w:r>
      <w:r>
        <w:lastRenderedPageBreak/>
        <w:t>defaults, it receives a default value that depends on the state. The default operator is: $$\math</w:t>
      </w:r>
      <w:r>
        <w:t>cal{D}v(\rho,x,b) = \max\{0, v^L(\rho,x,b)\}$$ where $v^L$ represents the liquidation value or value of restructuring. In the simplest case: $$\mathcal{D}v(\rho,x,b) = 0$$ meaning equity holders receive nothing in default (limited liability). More generall</w:t>
      </w:r>
      <w:r>
        <w:t>y, if there are recovery values: $$\mathcal{D}v(\rho,x,b) = \max\{0, (1-\lambda_K) + (1-\lambda_B)b\}$$ where λ_K and λ_B are liquidation costs for capital and debt respectively. **Variational Inequality Formulation.** The complete HJB variational inequali</w:t>
      </w:r>
      <w:r>
        <w:t>ty is: $$\boxed{\min\{r v - \max_{i,tc,\dot{b}}[\tilde{\pi} + \mathcal{L}v], v - \mathcal{D}v\} = 0}$$ This can be written equivalently as: $$r v \geq \max_{i,tc,\dot{b}}[\tilde{\pi} + \mathcal{L}v] \quad \text{(value at least equals continuation value)}$$</w:t>
      </w:r>
      <w:r>
        <w:t xml:space="preserve"> $$v \geq \mathcal{D}v \quad \text{(value at least equals default value)}$$ $$(\rho v - \max[\tilde{\pi} + \mathcal{L}v]) \cdot (v - \mathcal{D}v) = 0 \quad \text{(complementarity)}$$ **State Constraints at Boundaries.** The normalized state space is $(\rh</w:t>
      </w:r>
      <w:r>
        <w:t>o,x,b) \in \mathbb{R}_+^2 \times \mathbb{R}$. Boundary at x = 0 (zero productivity): - If x = 0 is absorbing: $v(0,\rho,b) = v_{default}$ or $v(0,\rho,b) = 0$ - If x = 0 is reflective: $v_x(0,\rho,b) = 0$ (Neumann condition) Boundary at ρ = 0 (zero reputat</w:t>
      </w:r>
      <w:r>
        <w:t>ion): - Natural boundary if drift points away from 0 - Absorbing if φ(1,0,tc) = 0 and δ_R &gt; δ_K - i Boundary at b = b_{max} (debt limit): - State constraint: $b \leq b_{max}$ - If b_{max} is endogenous (determined by default boundary), smooth-pasting Bound</w:t>
      </w:r>
      <w:r>
        <w:t>ary at b → -∞ (large positive savings): - Asymptotic behavior: $v \to v_{autarky}$ (value with no debt) **Complementarity Conditions Summary.** The complete system of conditions is: 1. HJB in continuation region: $ = \max_{i,tc,\dot{b}}[\tilde{\pi} + \math</w:t>
      </w:r>
      <w:r>
        <w:t>cal{L}v]$ when $v &gt; \mathcal{D}v$ 2. Default condition: $v = \mathcal{D}v$ when default is optimal 3. Smooth-pasting (value matching): $v = \mathcal{D}v$ at default boundary ∂C 4. Smooth-pasting (gradient matching): $\nabla v = \nabla(\mathcal{D}v)$ at def</w:t>
      </w:r>
      <w:r>
        <w:t>ault boundary ∂C 5. State constraints: $v \geq \mathcal{D}v$ everywhere ## 4.2 DEFAULT AS OPTIMAL STOPPING **Continuation and Default Regions.** **Definition (Continuation Region).** The continuation region C is the set of states where it is optimal to con</w:t>
      </w:r>
      <w:r>
        <w:t xml:space="preserve">tinue operating rather than default: $$C \equiv \{(\rho,x,b) \in \mathbb{R}_+^2 \times \mathbb{R} : v(\rho,x,b) &gt; \mathcal{D}v(\rho,x,b)\}$$ **Definition (Default Region).** The default region D is the set of states where immediate default is optimal: $$D </w:t>
      </w:r>
      <w:r>
        <w:t xml:space="preserve">\equiv \{(\rho,x,b) \in \mathbb{R}_+^2 \times \mathbb{R} : v(\rho,x,b) = \mathcal{D}v(\rho,x,b)\}$$ **Properties:** - $C \cup D = \mathbb{R}_+^2 \times \mathbb{R}$ (the entire state space) - $C \cap D = \emptyset$ (disjoint regions) - The default boundary </w:t>
      </w:r>
      <w:r>
        <w:t>∂C separates C from D **Characterization of the Default Boundary.** The default boundary is defined as: $$\partial C \equiv \{(\rho,x,b) : v(\rho,x,b) = \mathcal{D}v(\rho,x,b) \text{ and } \exists \text{ neighborhood } N \text{ s.t. } v &gt; \mathcal{D}v \tex</w:t>
      </w:r>
      <w:r>
        <w:t>t{ in } N \cap C\}$$ In the context of this model, the default boundary can be characterized as a surface: $$b = b^*(\rho,x)$$ where for each (ρ,x), the firm defaults if and only if $b \geq b^*(\rho,x)$. Intuition: Higher debt makes default more attractive</w:t>
      </w:r>
      <w:r>
        <w:t xml:space="preserve">, so the default boundary is upward-sloping in b. **Smooth-Pasting Conditions.** **Proposition (Smooth-Pasting).** At the default boundary ∂C, the value function satisfies: $$v(\rho,x,b) = \mathcal{D}v(\rho,x,b) </w:t>
      </w:r>
      <w:r>
        <w:lastRenderedPageBreak/>
        <w:t>\quad \text{(Value matching)}$$ $$\nabla v(\</w:t>
      </w:r>
      <w:r>
        <w:t>rho,x,b) = \nabla \mathcal{D}v(\rho,x,b) \quad \text{(Smooth-pasting / gradient matching)}$$ **Proof.** The value matching condition $v = \mathcal{D}v$ follows directly from continuity of the value function across the boundary. For smooth-pasting, consider</w:t>
      </w:r>
      <w:r>
        <w:t xml:space="preserve"> approaching the boundary from the continuation region. By definition of the default boundary, $v &gt; \mathcal{D}v$ in C and $v = \mathcal{D}v$ on ∂C. Consider a path $(\rho_t, x_t, b_t)$ approaching the boundary at point $(\rho^*,x^*,b^*)$. If $\nabla v \ne</w:t>
      </w:r>
      <w:r>
        <w:t>q \nabla \mathcal{D}v$ at the boundary, there would be a "kink" in the value function. Such a kink would imply that the marginal value of delaying default differs from the marginal value of defaulting immediately, creating an arbitrage opportunity. The opt</w:t>
      </w:r>
      <w:r>
        <w:t>imal stopping time would then be adjusted to eliminate this arbitrage, contradicting optimality. Formally, if $v_b &gt; \mathcal{D}v_b$ at the boundary (with b being the direction crossing the boundary), then increasing b slightly into the default region woul</w:t>
      </w:r>
      <w:r>
        <w:t>d yield a higher value than the HJB suggests, violating the variational inequality. Conversely, if $v_b &lt; \mathcal{D}v_b$, the firm would be defaulting too early. Therefore, $\nabla v = \nabla \mathcal{D}v$ at the boundary. ∎ **Economic Interpretation of S</w:t>
      </w:r>
      <w:r>
        <w:t>mooth-Pasting.** The smooth-pasting conditions have important economic interpretations: 1. **Value matching ($v = \mathcal{D}v$):** At the moment of default, the equity holders are indifferent between continuing and defaulting. This is the standard indiffe</w:t>
      </w:r>
      <w:r>
        <w:t>rence condition for optimal stopping. 2. **Gradient matching ($\nabla v = \nabla \mathcal{D}v$):** The marginal value of each state variable is the same just before and at default. This ensures that: - $v_\rho = \mathcal{D}v_\rho$: The marginal value of re</w:t>
      </w:r>
      <w:r>
        <w:t>putation is continuous - $v_x = \mathcal{D}v_x$: The marginal value of productivity is continuous - $v_b = \mathcal{D}v_b$: The marginal value of debt is continuous The condition on $v_b$ is particularly important. Since $\mathcal{D}v_b$ typically equals $</w:t>
      </w:r>
      <w:r>
        <w:t>(1-\lambda_B)$ (the recovery value of debt) or 0, this pins down the marginal value of debt at the default boundary. **Proposition 3 (Default Boundary Characterization).** Under Assumptions A1-A5, A9-A14, the default boundary ∂C can be represented as a sur</w:t>
      </w:r>
      <w:r>
        <w:t>face $b = b^*(\rho,x)$ with the following properties: (i) **Monotonicity in reputation:** $\partial b^*/\partial \rho &lt; 0$. Firms with higher reputation can sustain higher debt levels before defaulting, because reputation increases continuation value throu</w:t>
      </w:r>
      <w:r>
        <w:t>gh better trade credit terms and future financing capacity. (ii) **Monotonicity in productivity:** $\partial b^*/\partial x &lt; 0$. Higher current productivity increases expected future profits, raising continuation value and thus increasing the debt capacit</w:t>
      </w:r>
      <w:r>
        <w:t>y. (iii) **Smooth pasting:** At the default boundary, the value function satisfies: $$v(\rho,x,b^*(\rho,x)) = v^D(\rho,x)$$ $$v_\rho(\rho,x,b^*(\rho,x)) = v^D_\rho(\rho,x)$$ $$v_x(\rho,x,b^*(\rho,x)) = v^D_x(\rho,x)$$ $$v_b(\rho,x,b^*(\rho,x)) = v^D_b(\rho</w:t>
      </w:r>
      <w:r>
        <w:t>,x)$$ where $v^D$ is the post-default value function. (iv) **Asymptotic behavior:** As ρ → 0 and x → 0, the default boundary approaches the maximum feasible normalized debt: $b^*(\rho,x) \to \kappa p_K^- + \phi \rho$. As ρ → R̄/K (i.e., as R approaches its</w:t>
      </w:r>
      <w:r>
        <w:t xml:space="preserve"> upper bound R̄) or x → ∞, the firm never defaults voluntarily, so $b^*(\rho,x) \to \infty$. **Proof.** See Appendix A.1. ∎ **Verification Theorem.** Let $\tilde{v} \in C^2(\Omega) \cap C(\bar{\Omega})$ be a classical solution to the HJB variational inequa</w:t>
      </w:r>
      <w:r>
        <w:t xml:space="preserve">lity satisfying the growth condition $|\tilde{v}(\rho,x,b)| \leq C(1 + \|\rho\| + \|x\| + \|b\|)$ for </w:t>
      </w:r>
      <w:r>
        <w:lastRenderedPageBreak/>
        <w:t>some C &gt; 0. Suppose there exists an admissible control $(i^*, tc^*, \dot{b}^*)$ attaining the maximum in the HJB equation for each state. Then $\tilde{v}$</w:t>
      </w:r>
      <w:r>
        <w:t xml:space="preserve"> coincides with the value function of the firm's optimization problem, and the policy $(i^*, tc^*, \dot{b}^*)$ is optimal. **Proof.** See Appendix A.2. ∎ **Numerical Implementation Notes.** For numerical solution, the variational inequality can be written </w:t>
      </w:r>
      <w:r>
        <w:t>as: $$\min\{\rho v - [\tilde{\pi} + \mathcal{L}v], v - \mathcal{D}v\} = 0$$ This is a complementarity problem that can be solved using: 1. **Policy iteration:** Iterate between updating the control policies and solving the linear PDE for the value function</w:t>
      </w:r>
      <w:r>
        <w:t xml:space="preserve"> 2. **Penalty methods:** Replace the min with a smooth penalty function 3. **Direct methods:** Discretize and solve as a linear complementarity problem The state space is three-dimensional (ρ,x,b), which requires careful discretization. Common approaches i</w:t>
      </w:r>
      <w:r>
        <w:t>nclude: - Finite difference methods with upwinding for the first-order terms - Sparse grid methods to handle the curse of dimensionality - Adaptive mesh refinement near the default boundary # SECTION 5: EQUILIBRIUM This section defines the Markov Perfect E</w:t>
      </w:r>
      <w:r>
        <w:t>quilibrium for our model and establishes existence and uniqueness results using viscosity solution theory. The equilibrium concept captures the strategic interaction between the firm's decisions and market pricing of debt and trade credit. ## 5.1 DEFINITIO</w:t>
      </w:r>
      <w:r>
        <w:t>N OF MARKOV PERFECT EQUILIBRIUM **Model Primitives and State Space.** Let (Ω, F, P) be a complete probability space supporting standard Brownian motions W_X(t) and W_R(t). The firm's state at time t is characterized by the quadruple: $$s_t = (K_t, R_t, X_t</w:t>
      </w:r>
      <w:r>
        <w:t xml:space="preserve">, B_t) \in \mathcal{S} \equiv \mathbb{R}_+ \times \mathbb{R}_+ \times \mathcal{X} \times \mathcal{B}$$ where: - K_t ≥ 0: physical capital stock (irreversible investment) - R_t ≥ 0: reputation capital (semi-reversible trade credit) - X_t ∈ </w:t>
      </w:r>
      <w:r>
        <w:t>𝒳</w:t>
      </w:r>
      <w:r>
        <w:t xml:space="preserve"> ⊂ ℝ: productiv</w:t>
      </w:r>
      <w:r>
        <w:t>ity shock following geometric Brownian motion - B_t ∈ ℬ ⊂ ℝ₊: financial leverage (endogenous capital structure) The productivity shock evolves according to: $$dX_t/X_t = \mu_X dt + \sigma_X dW_X(t), \quad X_0 = x &gt; 0$$ **Strategy Spaces and Admissible Cont</w:t>
      </w:r>
      <w:r>
        <w:t xml:space="preserve">rols.** **Definition 5.1 (Admissible Investment Strategy).** An investment policy I: </w:t>
      </w:r>
      <w:r>
        <w:t>𝒮</w:t>
      </w:r>
      <w:r>
        <w:t xml:space="preserve"> → ℝ₊ is admissible if: (i) I is Borel measurable (ii) $I(K,R,X,B) \in [0, \bar{I}(K)]$ for some upper bound $\bar{I}(K) &lt; \infty$ (iii) The controlled SDE for K_t has a</w:t>
      </w:r>
      <w:r>
        <w:t xml:space="preserve"> unique strong solution **Definition 5.2 (Admissible Trade Credit Strategy).** A trade credit policy T: </w:t>
      </w:r>
      <w:r>
        <w:t>𝒮</w:t>
      </w:r>
      <w:r>
        <w:t xml:space="preserve"> → ℝ is admissible if: (i) T is Borel measurable\ (ii) $T(K,R,X,B) \in [0, \bar{T}(K,R)]$ where $\bar{T}(K,R) = \bar{\theta} R^\eta K^\nu$ is the cred</w:t>
      </w:r>
      <w:r>
        <w:t xml:space="preserve">it limit (iii) R_t ≥ 0 for all t (non-negative reputation constraint) **Definition 5.3 (Admissible Financing Strategy).** A financing policy B': </w:t>
      </w:r>
      <w:r>
        <w:t>𝒮</w:t>
      </w:r>
      <w:r>
        <w:t xml:space="preserve"> → ℝ₊ is admissible if: (i) B' is Borel measurable (ii) $B'(K,R,X,B) \in [0, \bar{B}(K,R)]$ where $\bar{B}(K,</w:t>
      </w:r>
      <w:r>
        <w:t xml:space="preserve">R) = \kappa p_K^- K + \phi R$ is the collateral constraint **Markov Perfect Equilibrium.** **Definition 5.4 (Markov Perfect Equilibrium).** A Markov Perfect Equilibrium (MPE) consists of: (i) **VALUE FUNCTION:** V: </w:t>
      </w:r>
      <w:r>
        <w:t>𝒮</w:t>
      </w:r>
      <w:r>
        <w:t xml:space="preserve"> → ℝ₊ satisfying: - V is continuous and</w:t>
      </w:r>
      <w:r>
        <w:t xml:space="preserve"> bounded below by 0 - V satisfies the Hamilton-Jacobi-Bellman (HJB) equation in the viscosity sense (ii) **POLICY FUNCTIONS:** - Investment: $I^*(s) = \arg\max_{I \geq 0} \mathcal{H}(s,I;V)$ where $\mathcal{H}$ is the Hamiltonian - Trade credit: $T^*(s)$ s</w:t>
      </w:r>
      <w:r>
        <w:t xml:space="preserve">olving the trade credit optimality condition - Financing: $B'^*(s)$ satisfying the leverage optimality condition (iii) **TRADE CREDIT SCHEDULE:** A function q: </w:t>
      </w:r>
      <w:r>
        <w:t>𝒮</w:t>
      </w:r>
      <w:r>
        <w:t xml:space="preserve"> × ℝ → ℝ₊ specifying the interest rate on trade credit as a function of </w:t>
      </w:r>
      <w:r>
        <w:lastRenderedPageBreak/>
        <w:t>state and trade credit</w:t>
      </w:r>
      <w:r>
        <w:t xml:space="preserve"> amount, where: $$q(s,T) = r_f + \delta(s) + \lambda(s,T)$$ with $r_f$ = risk-free rate, $\delta(s)$ = default premium, $\lambda(s,T)$ = reputation premium (iv) **CONSISTENT BELIEFS:** Belief mapping $\mu: \mathcal{S} \to \Delta(\mathcal{S})$ such that: $$</w:t>
      </w:r>
      <w:r>
        <w:t>\mu(s) = \text{Law}(s_{t+dt} | s_t = s, \text{policies} = (I^*,T^*,B'^*))$$ (v) **MARKET CLEARING CONDITIONS:** (a) Debt Market Clearing: $B_t = \int_0^t (B'_s - B_s) ds + B_0$ (b) Trade Credit Market Clearing: $T_t = T^*(K_t,R_t,X_t,B_t)$ (c) Goods Market</w:t>
      </w:r>
      <w:r>
        <w:t xml:space="preserve"> Clearing (investment goods): $I_t = I^*(K_t,R_t,X_t,B_t)$ (d) Default Consistency: Default occurs at stopping time $\tau_D = \inf\{t \geq 0: s_t \in \mathcal{D}\}$ where $\mathcal{D} = \{s \in \mathcal{S}: V(s) = V^D(s)\}$ is the default region **Equilibr</w:t>
      </w:r>
      <w:r>
        <w:t xml:space="preserve">ium Conditions - Formal Statement.** An MPE satisfies the following system: **HJB EQUATION (in viscosity sense):** $$\rho V(s) = \max_{I,T,B'} \{ \pi(K,X) - C(I,K) - r_B B + T[r_f - q(s,T)] + (I - \delta_K K)V_K + \phi(K,R,T) \cdot V_R + \mu_X X V_X + (B' </w:t>
      </w:r>
      <w:r>
        <w:t xml:space="preserve">- B + P(s,T,B'))V_B + \frac{1}{2}\sigma_X^2 X^2 V_{XX} + \frac{1}{2}\sigma_R^2 R^2 V_{RR} + \lambda(s)[V(s^J) - V(s)] \}$$ subject to: - Irreversibility: I ≥ 0 - Reputation constraint: R + T ≥ 0 - Collateral constraint: $B' \leq \kappa p_K^- K + \phi R$ - </w:t>
      </w:r>
      <w:r>
        <w:t>Default value: $V(s) \geq V^D(K,R,X)$ for all s where $s^J$ denotes the post-jump state and λ(s) is the jump intensity. ## 5.2 EXISTENCE AND UNIQUENESS We now establish the fundamental existence and uniqueness results using viscosity solution theory (Crand</w:t>
      </w:r>
      <w:r>
        <w:t>all-Lions framework). **Theorem 1 (Existence of Viscosity Solution).** Under Assumptions A1-A5, A9-A14, there exists a unique continuous viscosity solution $V \in C(\mathcal{S})$ to the HJB equation. Moreover, V is the value function of the firm's optimiza</w:t>
      </w:r>
      <w:r>
        <w:t>tion problem. **Assumptions Required:** A1 (Production): π(K,X) is strictly increasing and concave in K, and satisfies Inada conditions. With θ + β = 1, π exhibits constant returns to scale in (K,X). A2 (Investment Cost): $C(I,K) = K \cdot \psi(I/K)$ is st</w:t>
      </w:r>
      <w:r>
        <w:t>rictly convex in I, with ψ(0) = 0, ψ'(0) = 0, and ψ''(·) &gt; 0. C exhibits constant returns to scale in (I,K). A3 (Trade Credit Technology): The trade credit schedule q(s,T) is Lipschitz continuous in all arguments and satisfies $q_T(s,T) \geq 0$ (higher cre</w:t>
      </w:r>
      <w:r>
        <w:t>dit costs more). A4 (Collateral Constraint): The borrowing constraint $B \leq \kappa p_K^- K + \phi R$ is continuous and satisfies κ, φ ∈ (0,1). A5 (Technological Complementarity): The production and reputation technologies satisfy complementarity conditio</w:t>
      </w:r>
      <w:r>
        <w:t>ns as specified. A6 (Linear Collateral): The collateral constraint is linear in capital and reputation. A7 (Stochastic Process): The productivity shock X_t has bounded coefficients μ_X, σ_X ∈ $C_b^{0,1}(\mathcal{X})$. A8 (No-Ponzi and Discounting): $\rho &gt;</w:t>
      </w:r>
      <w:r>
        <w:t xml:space="preserve"> \max\{\mu_X + \frac{1}{2}\sigma_X^2, \text{growth rate of production}\}$. A9 (Reputation Complementarity): The reputation accumulation function φ(K,R,TC) satisfies φ_K ≥ 0, φ_R ≤ 0, φ_{KR} ≥ 0, and φ_{K,TC} ≥ 0. A10 (Concavity in Reputation): φ_{RR} ≤ 0, </w:t>
      </w:r>
      <w:r>
        <w:t>r_{TC}''(R) ≥ 0, V^D affine in R, and λ_D''(R) ≤ 0 (or λ_D independent of R). A11 (Compact Reputation Domain): R_t ∈ [0, R̄] almost surely. A12 (Linear Collateral Constraint): B ≤ κ p_K^- K + φ R. A13 (Continuous Default Payoff): V_D continuous. A14 (No-Po</w:t>
      </w:r>
      <w:r>
        <w:t>nzi Condition): $\lim_{T\to\infty} E[\exp(-\int r_B ds) B_T^+] = 0$. **Proof of Theorem 1:** **Step 1: Perron's Method Setup** Define the operator F: C(</w:t>
      </w:r>
      <w:r>
        <w:t>𝒮</w:t>
      </w:r>
      <w:r>
        <w:t>) → ℝ by: $$F(V,s) = \rho V(s) - \mathcal{H}(s;V)$$ where $\mathcal{H}(s;V)$ is the Hamiltonian evalua</w:t>
      </w:r>
      <w:r>
        <w:t xml:space="preserve">ted at optimal policies. We seek a viscosity solution to F(V,s) = 0. **Step 2: Construction of </w:t>
      </w:r>
      <w:r>
        <w:lastRenderedPageBreak/>
        <w:t>Subsolution and Supersolution** Define the subsolution $\underline{V}$ and supersolution $\bar{V}$ as: $$\underline{V}(s) = \max\{0, \pi(K,X)/(\rho + \bar{\lambd</w:t>
      </w:r>
      <w:r>
        <w:t>a})\} \quad \text{(lower bound)}$$ $$\bar{V}(s) = [\pi(\bar{K},\bar{X}) + \bar{T} \cdot r_f]/(\rho - \mu_\pi) \quad \text{(upper bound)}$$ where $\bar{K}, \bar{X}$ are upper bounds and μ_π is the maximal growth rate of profits. Verification that $\underlin</w:t>
      </w:r>
      <w:r>
        <w:t>e{V}$ is a viscosity subsolution: - At points where $\underline{V} &gt; 0$, $F(\underline{V},s) \leq 0$ by construction - At points where $\underline{V} = 0$, the boundary condition ensures subsolution property Verification that $\bar{V}$ is a viscosity super</w:t>
      </w:r>
      <w:r>
        <w:t>solution: - By the growth condition A8, ρ &gt; μ_π ensures finite value - The Hamiltonian evaluated at $\bar{V}$ satisfies $F(\bar{V},s) \geq 0$ **Step 3: Perron's Construction** Define: $$V(s) = \sup\{w(s) : w \text{ is a viscosity subsolution}, \underline{V</w:t>
      </w:r>
      <w:r>
        <w:t>} \leq w \leq \bar{V}\}$$ By the standard Perron argument (Ishii, 1987; Crandall-Ishii-Lions, 1992): (i) V is well-defined and bounded: $\underline{V} \leq V \leq \bar{V}$ (ii) V is upper semicontinuous (iii) V* (upper semicontinuous envelope) is a viscosi</w:t>
      </w:r>
      <w:r>
        <w:t>ty subsolution (iv) V_* (lower semicontinuous envelope) is a viscosity supersolution **Step 4: Continuity via Comparison** To show V is continuous, we need $V^* \leq V_*$. This follows from the comparison principle (Theorem 2), which we prove separately. T</w:t>
      </w:r>
      <w:r>
        <w:t>herefore, $V = V^* = V_*$ is a continuous viscosity solution. **Step 5: Verification as Value Function** Standard verification arguments (Fleming-Soner, 2006) show that any viscosity solution satisfying the HJB equation coincides with the value function de</w:t>
      </w:r>
      <w:r>
        <w:t>fined by the stochastic control problem. ∎ **Theorem 2 (Uniqueness via Comparison Principle).** Let $u \in USC(\mathcal{S})$ be a viscosity subsolution and $v \in LSC(\mathcal{S})$ be a viscosity supersolution of F(V,s) = 0 with $u \leq v$ on ∂</w:t>
      </w:r>
      <w:r>
        <w:t>𝒮</w:t>
      </w:r>
      <w:r>
        <w:t xml:space="preserve">. Then $u </w:t>
      </w:r>
      <w:r>
        <w:t xml:space="preserve">\leq v$ on </w:t>
      </w:r>
      <w:r>
        <w:t>𝒮</w:t>
      </w:r>
      <w:r>
        <w:t>. Consequently, there exists at most one continuous viscosity solution. **Proof of Theorem 2:** **Step 1: Doubling of Variables** Suppose for contradiction that $\sup_{s \in \mathcal{S}} [u(s) - v(s)] = M &gt; 0$. Define for ε, α &gt; 0: $$\Phi_\eps</w:t>
      </w:r>
      <w:r>
        <w:t>ilon(s_1,s_2) = u(s_1) - v(s_2) - \frac{1}{2\epsilon}\|s_1 - s_2\|^2 - \alpha(\|s_1\|^2 + \|s_2\|^2)$$ Let $(s_1^\epsilon, s_2^\epsilon)$ be a maximum point of $\Phi_\epsilon$. **Step 2: Properties of Maximum Points** By standard arguments (Crandall-Ishii-</w:t>
      </w:r>
      <w:r>
        <w:t xml:space="preserve">Lions, 1992, Theorem 3.2): (i) $\|s_1^\epsilon - s_2^\epsilon\| \to 0$ as $\epsilon \to 0$ (ii) $\frac{1}{\epsilon}\|s_1^\epsilon - s_2^\epsilon\|^2 \to 0$ as $\epsilon \to 0$ (iii) $\alpha(\|s_1^\epsilon\|^2 + \|s_2^\epsilon\|^2) \to 0$ as $\alpha \to 0$ </w:t>
      </w:r>
      <w:r>
        <w:t>**Step 3: Viscosity Inequalities** By the maximum principle for semicontinuous functions: There exist matrices X, Y ∈ S⁴ (symmetric 4×4 matrices) such that: $$(p_1, X) \in \bar{J}^{2,+}u(s_1^\epsilon), \quad (p_2, Y) \in \bar{J}^{2,-}v(s_2^\epsilon)$$ wher</w:t>
      </w:r>
      <w:r>
        <w:t>e $p_1 = \frac{1}{\epsilon}(s_1^\epsilon - s_2^\epsilon) + 2\alpha s_1^\epsilon$, $p_2 = \frac{1}{\epsilon}(s_1^\epsilon - s_2^\epsilon) - 2\alpha s_2^\epsilon$ and the matrix inequality holds: $$\begin{pmatrix} X &amp; 0 \\ 0 &amp; -Y \end{pmatrix} \leq \frac{3}{</w:t>
      </w:r>
      <w:r>
        <w:t>\epsilon} \begin{pmatrix} I &amp; -I \\ -I &amp; I \end{pmatrix} + O(\alpha)$$ **Step 4: Evaluation at Maximum Point** Since u is a subsolution and v is a supersolution: $$F(u, s_1^\epsilon, p_1, X) \leq 0$$ $$F(v, s_2^\epsilon, p_2, Y) \geq 0$$ Subtracting: $$0 \</w:t>
      </w:r>
      <w:r>
        <w:t xml:space="preserve">geq F(u, s_1^\epsilon, p_1, X) - F(v, s_2^\epsilon, p_2, Y)$$ **Step 5: Key Estimates** Using the structure of F and the Lipschitz continuity of coefficients: $$\|F(u,s_1,p_1,X) - F(v,s_2,p_2,Y)\| \leq L\|s_1 - s_2\|(1 + \|p_1\| + </w:t>
      </w:r>
      <w:r>
        <w:lastRenderedPageBreak/>
        <w:t>\|p_2\|) + \rho\|u(s_1) -</w:t>
      </w:r>
      <w:r>
        <w:t xml:space="preserve"> v(s_2)\| + \text{tr}[\Sigma(X-Y)]$$ where Σ is the diffusion covariance matrix. By the matrix inequality and properties of the maximum point: $$\text{tr}[\Sigma(X-Y)] \leq \frac{C}{\epsilon}\|s_1^\epsilon - s_2^\epsilon\|^2 \to 0$$ **Step 6: Contradiction</w:t>
      </w:r>
      <w:r>
        <w:t xml:space="preserve">** Taking limits ε → 0, α → 0: $$0 \geq \rho M - 0 = \rho M &gt; 0$$ This is a contradiction. Therefore M ≤ 0, i.e., u ≤ v on </w:t>
      </w:r>
      <w:r>
        <w:t>𝒮</w:t>
      </w:r>
      <w:r>
        <w:t>. **Step 7: Uniqueness** If u and v are both viscosity solutions, then u ≤ v and v ≤ u, so u = v. ∎ **Corollary 5.1 (Well-Posedness</w:t>
      </w:r>
      <w:r>
        <w:t xml:space="preserve"> of Equilibrium).** Under Assumptions A1-A5, A9-A14, the Markov Perfect Equilibrium is well-defined: (i) The value function V exists and is unique (ii) Optimal policies $(I^*, T^*, B'^*)$ exist and are measurable selections (iii) The equilibrium is Markovi</w:t>
      </w:r>
      <w:r>
        <w:t>an by construction # SECTION 6: CHARACTERIZATION OF OPTIMAL POLICIES This section characterizes the optimal policies for investment, trade credit, and leverage. We derive the conditions that determine when the firm invests, how much trade credit to utilize</w:t>
      </w:r>
      <w:r>
        <w:t>, and how to manage the capital structure. ## 6.1 INVESTMENT POLICY The optimal investment policy is characterized by comparing the marginal value of capital (marginal q) to the purchase and sale prices adjusted for adjustment costs. The presence of invest</w:t>
      </w:r>
      <w:r>
        <w:t>ment irreversibility creates an inaction region where the firm neither invests nor disinvests. **Marginal q and Investment Triggers.** The marginal value of capital is defined as: $$q_K \equiv \frac{\partial V}{\partial K} = v - \rho v_\rho - x v_x - b v_b</w:t>
      </w:r>
      <w:r>
        <w:t>$$ This represents the shadow price of an additional unit of capital, accounting for the effect of capital on all normalized state variables. By homogeneity, $V_K(K,R,X,B) = q_K$ as defined above. Thus marginal q and the shadow price coincide. The investme</w:t>
      </w:r>
      <w:r>
        <w:t>nt triggers are determined by: Investment trigger: $q_K \geq p_K^+$ (purchase at $p_K^+$) Disinvestment trigger: $q_K \leq p_K^-$ (sell at $p_K^-$) Inaction region: $p_K^- &lt; q_K &lt; p_K^+$ **Optimal Investment Rate.** When investment is positive, the optimal</w:t>
      </w:r>
      <w:r>
        <w:t xml:space="preserve"> rate satisfies: $$q_K = p_K^+ + \gamma(i/K)$$ Solving for the investment rate: $$i^* = \frac{K}{\gamma}(q_K - p_K^+)$$ Similarly, for disinvestment: $$s^* = \frac{K}{\gamma}(p_K^- - q_K)$$ **Investment Sensitivity to State Variables.** The sensitivity of </w:t>
      </w:r>
      <w:r>
        <w:t>investment to changes in state variables is: $$\frac{\partial i^*}{\partial q_K} = K/\gamma &gt; 0$$ $$\frac{\partial i^*}{\partial x} = \frac{K}{\gamma}\left(\frac{\partial q_K}{\partial x}\right)$$ $$\frac{\partial i^*}{\partial \rho} = \frac{K}{\gamma}\lef</w:t>
      </w:r>
      <w:r>
        <w:t>t(\frac{\partial q_K}{\partial \rho}\right)$$ $$\frac{\partial i^*}{\partial b} = \frac{K}{\gamma}\left(\frac{\partial q_K}{\partial b}\right)$$ The cross-partials determine how investment responds to changes in productivity, reputation, and leverage. ## 6</w:t>
      </w:r>
      <w:r>
        <w:t xml:space="preserve">.2 TRADE CREDIT POLICY The optimal trade credit policy balances the financing benefit against the cost of reputation accumulation. Trade credit is attractive because it builds reputation, which reduces future financing costs and increases credit capacity. </w:t>
      </w:r>
      <w:r>
        <w:t>**First-Order Condition for Trade Credit.** The optimality condition for trade credit utilization is: $$\frac{\partial V}{\partial TC} = 0 \Rightarrow v_\rho \cdot \phi_{tc}(1,\rho,tc) = r_{TC}(R) - r_f + \lambda_{TC}$$ where λ_{TC} ≥ 0 is the Lagrange mul</w:t>
      </w:r>
      <w:r>
        <w:t>tiplier on the trade credit constraint. This equates the marginal benefit of reputation accumulation (left side) to the marginal cost of trade credit (right side). **Interior vs. Corner Solutions.** The optimal trade credit policy exhibits two regimes: **I</w:t>
      </w:r>
      <w:r>
        <w:t xml:space="preserve">nterior solution (TC &lt; $\bar{TC}$):** When </w:t>
      </w:r>
      <w:r>
        <w:lastRenderedPageBreak/>
        <w:t xml:space="preserve">the marginal benefit exceeds the marginal cost, the firm uses trade credit up to the point where: $$v_\rho = \frac{r_{TC}(R) - r_f}{\phi_{tc}(1,\rho,tc)}$$ **Corner solution (TC = $\bar{TC}$):** When the marginal </w:t>
      </w:r>
      <w:r>
        <w:t>benefit is always greater than the marginal cost, the firm uses the maximum available trade credit. **Trade Credit and Reputation Dynamics.** The optimal trade credit policy affects reputation dynamics through: $$dR/dt = \phi(K,R,TC^*(R)) - \delta_R R$$ At</w:t>
      </w:r>
      <w:r>
        <w:t xml:space="preserve"> steady state (if it exists): $$R^* = \phi(K,R^*,TC^*(R^*))/\delta_R$$ This shows that higher reputation accumulation rates or lower depreciation rates lead to higher steady-state reputation. ## 6.3 LEVERAGE POLICY The optimal leverage policy balances the </w:t>
      </w:r>
      <w:r>
        <w:t>tax benefits of debt against bankruptcy costs and the collateral constraint. The firm adjusts leverage dynamically in response to changes in productivity, reputation, and investment opportunities. **First-Order Condition for Debt.** The optimality conditio</w:t>
      </w:r>
      <w:r>
        <w:t>n for debt is: $$\frac{\partial V}{\partial B} = v_b = -\lambda_B$$ where λ_B ≥ 0 is the Lagrange multiplier on the collateral constraint. When the constraint does not bind (λ_B = 0), the firm is indifferent at the margin between debt and equity financing.</w:t>
      </w:r>
      <w:r>
        <w:t xml:space="preserve"> When the constraint binds (λ_B &gt; 0), the firm would like to borrow more but is constrained by collateral. **Optimal Debt Issuance.** The optimal change in debt satisfies: $$\dot{b}^* = \arg\max_{\dot{b}} \{v_b \cdot [(r_B + \delta_K - i)b + \dot{b}]\}$$ s</w:t>
      </w:r>
      <w:r>
        <w:t>ubject to the collateral constraint $B' \leq \kappa p_K^- K + \phi R$. If $v_b &lt; 0$ (debt reduces value), the firm pays down debt: $\dot{b}^* = \dot{b}_{min}$ If $v_b = 0$ (debt is neutral), the firm is indifferent: $\dot{b}^* \in [\dot{b}_{min}, \dot{b}_{</w:t>
      </w:r>
      <w:r>
        <w:t>max}]$ If $v_b &gt; 0$ (debt increases value), the firm borrows maximally: $\dot{b}^* = \dot{b}_{max}$ **Target Leverage Ratio.** In the long run, the firm may converge to a target leverage ratio that balances the tax benefits of debt against the costs of fin</w:t>
      </w:r>
      <w:r>
        <w:t>ancial distress. The target ratio depends on: - Tax rate τ (higher τ → higher target leverage) - Bankruptcy costs φ_B, Φ_B (higher costs → lower target leverage) - Collateral quality κ (better collateral → higher target leverage) - Reputation R (higher R →</w:t>
      </w:r>
      <w:r>
        <w:t xml:space="preserve"> higher target leverage through relaxed constraint) # SECTION 7: CENTRAL THEORETICAL RESULTS This section presents the three central theoretical results of the paper: supermodularity of the value function, reputation as a collateral substitute, and non-mon</w:t>
      </w:r>
      <w:r>
        <w:t xml:space="preserve">otonic investment sensitivity to financial constraints. ## 7.1 CAPITAL-REPUTATION COMPLEMENTARITY (THEOREM 3) Throughout this section, supermodularity is established with respect to the capital–reputation pair, holding the remaining state variables fixed. </w:t>
      </w:r>
      <w:r>
        <w:t>Formally, for each fixed (X,B), we consider the value function V(K,R,X,B) as a function of $(K,R) \in \mathbb{R}_+^2$ and establish increasing differences in (K,R) directly in the original state space. The normalized representation v(ρ,x,b) is used only to</w:t>
      </w:r>
      <w:r>
        <w:t xml:space="preserve"> compute cross-partials after homogeneity is established. **Preliminaries.** Let the normalized state be (ρ, x, b) where ρ = R/K, x = X/K, and b = B/K. The firm chooses controls (i, tc, $\dot{b}$) where the admissible correspondence is compact, convex, and</w:t>
      </w:r>
      <w:r>
        <w:t xml:space="preserve"> increasing in (ρ, x) in the strong set order. For the lattice-theoretic argument, we work with the equivalent discrete-time approximation of the continuous-time HJB obtained via Euler discretization with time step Δt. The resulting Bellman operator is a c</w:t>
      </w:r>
      <w:r>
        <w:t xml:space="preserve">ontraction and shares the same fixed point as the continuous-time problem. The normalized Hamilton-Jacobi-Bellman operator is: $$Tv(\rho,x,b) = \max_{(i,tc,\dot{b})\in\Gamma(\rho,x,b)} </w:t>
      </w:r>
      <w:r>
        <w:lastRenderedPageBreak/>
        <w:t>\left\{ \tilde{\pi}(x,\rho,b) + \frac{1}{1+r\Delta t} \mathbb{E}[v(\rho</w:t>
      </w:r>
      <w:r>
        <w:t>',x',b')|(\rho,x,b)] \right\}$$ where Γ(ρ,x,b) is the set of admissible controls and the expectation is over next-period states. **Lattice Structure.** **Definition 7.1 (Lattice).** Let L = ℝ₊² × ℝ be ordered componentwise: $(\rho_1, x_1, b_1) \geq (\rho_2</w:t>
      </w:r>
      <w:r>
        <w:t>, x_2, b_2)$ iff $\rho_1 \geq \rho_2, x_1 \geq x_2, b_1 \leq b_2$ Note the reverse order in b: higher leverage is "worse" from the firm's perspective (more debt obligations). Then L is a complete lattice under the usual meet and join: $$(\rho_1,x_1,b_1) \w</w:t>
      </w:r>
      <w:r>
        <w:t>edge (\rho_2,x_2,b_2) = (\min(\rho_1,\rho_2), \min(x_1,x_2), \max(b_1,b_2))$$ $$(\rho_1,x_1,b_1) \vee (\rho_2,x_2,b_2) = (\max(\rho_1,\rho_2), \max(x_1,x_2), \min(b_1,b_2))$$ **Definition 7.2 (Increasing Differences).** A function f: L × Θ → ℝ has increasi</w:t>
      </w:r>
      <w:r>
        <w:t>ng differences in (l,θ) if: $$f(l_1,\theta_1) - f(l_2,\theta_1) \geq f(l_1,\theta_2) - f(l_2,\theta_2)$$ whenever $l_1 \geq l_2$ and $\theta_1 \geq \theta_2$. If f ∈ C², this is equivalent to ∂²f/∂l∂θ ≥ 0. **Assumptions for Complementarity.** We impose the</w:t>
      </w:r>
      <w:r>
        <w:t xml:space="preserve"> following additional structure. **Assumption X.1 (Supermodular Flow Payoff).** The instantaneous payoff $\tilde{\pi}(x,\rho,b) = \xi x^\beta - c(i,tc) - r_B b$ satisfies: (i) $\tilde{\pi}$ is supermodular in (x, ρ) (ii) The cost function c(i,tc) has incre</w:t>
      </w:r>
      <w:r>
        <w:t>asing differences in (i, tc) **Assumption X.2 (Supermodular Drift).** Let the drift vector be μ = (μ_ρ, μ_x, μ_b). Then for each admissible control (i, tc, $\dot{b}$): (i) μ_ρ is increasing in ρ and x (ii) μ_x is increasing in ρ and x (iii) The drift terms</w:t>
      </w:r>
      <w:r>
        <w:t xml:space="preserve"> exhibit complementarity between ρ and x **Assumption X.3 (Control Complementarity).** The instantaneous Hamiltonian $\mathcal{H}(\rho,x,b,i,tc,\dot{b};v)$ has increasing differences in (i,tc; ρ,x). **Assumption X.4 (Monotone Feasible Set).** The admissibl</w:t>
      </w:r>
      <w:r>
        <w:t>e control correspondence Γ(ρ,x,b) satisfies: $(\rho_1,x_1) \geq (\rho_2,x_2) \Rightarrow \Gamma(\rho_1,x_1,b) \supseteq \Gamma(\rho_2,x_2,b)$ in the strong set order This holds in the model because higher reputation and higher productivity relax collateral</w:t>
      </w:r>
      <w:r>
        <w:t xml:space="preserve"> and trade-credit constraints. **Theorem 3 (Capital-Reputation Complementarity).** Under Assumptions A1-A5, A9-A14 and X.1-X.4: 1. If the viscosity solution v is twice continuously differentiable in the interior of the state space, then v is strictly conca</w:t>
      </w:r>
      <w:r>
        <w:t xml:space="preserve">ve in ρ, i.e., $v_{\rho\rho} &lt; 0$. 2. Consequently, the unnormalized value function satisfies: $$\frac{\partial^2 V}{\partial K \partial R} = -\frac{\rho}{K} v_{\rho\rho} &gt; 0$$ demonstrating that physical capital and reputation are complements. 3. Optimal </w:t>
      </w:r>
      <w:r>
        <w:t xml:space="preserve">investment is increasing in reputation: $\partial I^*/\partial R &gt; 0$ 4. Optimal trade credit is increasing in capital: $\partial TC^*/\partial K &gt; 0$ **Proof of Theorem 3:** **Step 1: Preservation of Increasing Differences by the Bellman Operator** Let v </w:t>
      </w:r>
      <w:r>
        <w:t>have increasing differences in (ρ, x). Define: $$Tv(\rho,x,b) = \max_{(i,tc,\dot{b})\in\Gamma} \left\{ \tilde{\pi}(x,\rho,b) + \frac{1}{1+r\Delta t} \mathbb{E}[v(\rho',x',b')|(\rho,x,b)] \right\}$$ We show Tv has increasing differences in (ρ, x). **1A. Flo</w:t>
      </w:r>
      <w:r>
        <w:t>w Payoff.** By Assumption X.1, $\tilde{\pi}(x,\rho,b) = \xi x^\beta - c(i,tc) - r_B b$ is supermodular in (x, ρ) because: - $\xi x^\beta$ is increasing in x - The trade credit cost reduction from higher ρ creates complementarity **1B. Drift Term.** The gen</w:t>
      </w:r>
      <w:r>
        <w:t>erator is: $$\mathcal{L}v = \mu_\rho v_\rho + \mu_x v_x + \frac{1}{2}\sigma_R^2 \rho^2 v_{\rho\rho} + \frac{1}{2}\sigma_X^2 x^2 v_{xx}$$ Since v has increasing differences, $v_\rho$ is increasing in x and $v_x$ is increasing in ρ. By Assumption X.2, the dr</w:t>
      </w:r>
      <w:r>
        <w:t xml:space="preserve">ift terms are supermodular in (ρ, x). Therefore: </w:t>
      </w:r>
      <w:r>
        <w:lastRenderedPageBreak/>
        <w:t xml:space="preserve">$$\mu_\rho(\rho_1,x_1) v_\rho(\rho_1,x_1) - \mu_\rho(\rho_2,x_1) v_\rho(\rho_2,x_1) \geq \mu_\rho(\rho_1,x_2) v_\rho(\rho_1,x_2) - \mu_\rho(\rho_2,x_2) v_\rho(\rho_2,x_2)$$ whenever $\rho_1 \geq \rho_2$ and </w:t>
      </w:r>
      <w:r>
        <w:t>$x_1 \geq x_2$. **1C. Control Part.** By Assumption X.3, the Hamiltonian has increasing differences in (i,tc; ρ,x). **Conclusion of Step 1.** Thus the objective function has increasing differences in (ρ, x). By Topkis (1978, 1998), the supremum over contro</w:t>
      </w:r>
      <w:r>
        <w:t>ls preserves increasing differences. Therefore: $$Tv(\rho_1,x_1,b) - Tv(\rho_2,x_1,b) \geq Tv(\rho_1,x_2,b) - Tv(\rho_2,x_2,b)$$ for $\rho_1 \geq \rho_2$ and $x_1 \geq x_2$. **Step 2: Fixed Point Argument** From Section 5, the HJB has a unique viscosity so</w:t>
      </w:r>
      <w:r>
        <w:t xml:space="preserve">lution. Define value iteration: $$v^{n+1} = Tv^n$$ Start with $v^0 = 0$, which trivially has increasing differences. By Step 1, each $v^n$ has increasing differences. Since T is a contraction under discounting (standard dynamic programming argument), $v^n </w:t>
      </w:r>
      <w:r>
        <w:t>\to v^*$ pointwise. The pointwise limit of functions with increasing differences has increasing differences. Therefore: $$v^*(\rho_1,x_1,b) - v^*(\rho_2,x_1,b) \geq v^*(\rho_1,x_2,b) - v^*(\rho_2,x_2,b)$$ for $\rho_1 \geq \rho_2$ and $x_1 \geq x_2$. **Step</w:t>
      </w:r>
      <w:r>
        <w:t xml:space="preserve"> 3: Cross-Partial and Concavity** If $v^* \in C^2$, increasing differences implies $v^*_{\rho x} \geq 0$. To establish $v^*_{\rho\rho} &lt; 0$, we differentiate the HJB equation twice with respect to ρ. From the envelope theorem applied to the optimal trade c</w:t>
      </w:r>
      <w:r>
        <w:t>redit policy $tc^*(\rho)$, the HJB is: $$(\rho + \delta_K - i)v = \xi x^\beta - c(i,tc) - r_B b + \phi(1,\rho,tc) v_\rho + \mu_x v_x + \mu_b v_b + \frac{1}{2}\sigma_R^2 \rho^2 v_{\rho\rho} + \frac{1}{2}\sigma_X^2 x^2 v_{xx}$$ Differentiating twice with res</w:t>
      </w:r>
      <w:r>
        <w:t xml:space="preserve">pect to ρ and evaluating at the optimal policies: $$(\rho + \delta_R)v_{\rho\rho} = \frac{\partial^2}{\partial\rho^2}[\xi x^\beta - c(i^*,tc^*)] + \sigma_R^2 \rho v_{\rho\rho} + \frac{1}{2}\sigma_R^2 \rho^2 v_{\rho\rho\rho} + \text{cross-terms from policy </w:t>
      </w:r>
      <w:r>
        <w:t>dependence}$$ The cross-term $\partial^2 c/\partial tc \partial \rho \cdot \partial tc^*/\partial \rho$ is negative because: - tc* is increasing in ρ (higher reputation increases trade credit usage, by policy monotonicity from Topkis's theorem) - $c_{tc,\r</w:t>
      </w:r>
      <w:r>
        <w:t xml:space="preserve">ho} &lt; 0$ (higher reputation reduces marginal cost of trade credit via the interest rate $r_{TC}(\rho)$) Under Assumptions A10(i)–(iv), the HJB operator preserves strict concavity in R. By standard results on concave viscosity solutions (Fleming and Soner, </w:t>
      </w:r>
      <w:r>
        <w:t>2006), the value function is strictly concave in R, i.e., $v_{\rho\rho} &lt; 0$ on the interior of the state space. By continuity, this extends to the boundary. **Step 4: Unnormalized Cross-Partial** With $V(K,R,X,B) = K v(R/K, X/K, B/K) = K v(\rho, x, b)$, w</w:t>
      </w:r>
      <w:r>
        <w:t>e compute: $$V_K = v - \rho v_\rho - x v_x - b v_b$$ $$V_R = v_\rho$$ $$\frac{\partial^2 V}{\partial K \partial R} = \frac{\partial}{\partial K}[V_R] = \frac{\partial}{\partial K}[v_\rho] = - \frac{\rho}{K} v_{\rho\rho}$$ Since $v_{\rho\rho} &lt; 0$ from Step</w:t>
      </w:r>
      <w:r>
        <w:t xml:space="preserve"> 3, we have: $$\frac{\partial^2 V}{\partial K \partial R} = -\frac{\rho}{K} v_{\rho\rho} &gt; 0$$ **Step 5: Policy Monotonicity** Investment solves: $i^* = \arg\max_i \{ -C(i,K) + i \cdot V_K \}$ Since the objective has increasing differences in (i, R) (becau</w:t>
      </w:r>
      <w:r>
        <w:t>se $V_{KR} &gt; 0$), Topkis's monotone selection theorem implies: $$R_1 \geq R_2 \Rightarrow i^*(K,R_1) \geq i^*(K,R_2)$$ Similarly for trade credit: $tc^* = \arg\max_{tc} \{ -tc \cdot r_{TC}(R) + \phi(1,\rho,tc) \cdot V_R \}$ Since $V_R &gt; 0$ and $\phi_{K,tc}</w:t>
      </w:r>
      <w:r>
        <w:t xml:space="preserve"> \geq 0$ by Assumption A9, higher K increases the marginal benefit of trade credit, so: $$K_1 \geq K_2 \Rightarrow tc^*(K_1,R) \geq tc^*(K_2,R)$$ </w:t>
      </w:r>
      <w:r>
        <w:lastRenderedPageBreak/>
        <w:t xml:space="preserve">**Q.E.D.** **Interpretation.** This theorem establishes: - Capital and reputation are complements: ∂²V/∂K∂R &gt; </w:t>
      </w:r>
      <w:r>
        <w:t>0 - Higher reputation raises the marginal value of capital - Investment rises with reputation: ∂I*/∂R &gt; 0 - Trade credit usage rises with capital: ∂TC*/∂K &gt; 0 - Complementarity arises from: - Relaxation of borrowing constraints through reputation - Trade-c</w:t>
      </w:r>
      <w:r>
        <w:t>redit accumulation technology - Supermodular payoff structure The result follows strictly from: - Lattice structure of the state space - Increasing differences in the Hamiltonian - Topkis's theorem (Topkis, 1978, 1998) - Contraction mapping argument for th</w:t>
      </w:r>
      <w:r>
        <w:t>e value function - No circular envelope arguments or unproven cross-partials ## 7.2 REPUTATION AS COLLATERAL SUBSTITUTE (PROPOSITION 4) Building on Theorem 3, we now establish conditions under which reputation can substitute for tangible collateral in alle</w:t>
      </w:r>
      <w:r>
        <w:t xml:space="preserve">viating financial constraints. **Proposition 4 (Reputation as Collateral Substitute).** Under Assumptions A1-A5, A9-A14 and X.1-X.4, there exists a threshold function: $$\hat{R}: \Xi \to \mathbb{R}_+$$ where Ξ is the space of collateral quality parameters </w:t>
      </w:r>
      <w:r>
        <w:t>(κ, φ), such that: (1) For firms with $R \geq \hat{R}(\kappa,\phi)$: Investment achieves first-best $I^{FB}(K,X)$ despite low tangible collateral $\kappa p_K^- K$. (2) For firms with $R &lt; \hat{R}(\kappa,\phi)$: Investment is constrained $I^*(K,R,X,B) &lt; I^{</w:t>
      </w:r>
      <w:r>
        <w:t>FB}(K,X)$ and increasing in R. (3) The threshold satisfies: $\partial \hat{R}/\partial \kappa &lt; 0$ and $\partial \hat{R}/\partial \phi &lt; 0$. **Proof of Proposition 4:** **Step 1: Definition of First-Best Investment** The first-best investment $I^{FB}(K,X)$</w:t>
      </w:r>
      <w:r>
        <w:t xml:space="preserve"> solves the unconstrained optimization problem where the firm faces no financing frictions and can invest at the frictionless price $p_K^+$ with no collateral constraints. The necessary and sufficient condition is: $$C_I(I^{FB}, K) = q_K^{FB}$$ where $q_K^</w:t>
      </w:r>
      <w:r>
        <w:t>{FB} = \mathbb{E}[\int_0^\infty e^{-(\rho+\delta_K)t} \pi_K(K_t, X_t) dt]$ is the marginal q in the frictionless benchmark. For the quadratic adjustment cost specification, this yields: $$I^{FB} = \frac{K}{\gamma}(q_K^{FB} - p_K^+)^+$$ **Step 2: Characteri</w:t>
      </w:r>
      <w:r>
        <w:t>zation of Constrained Investment** With financing frictions, the optimal investment satisfies: $$C_I(I^*, K) = V_K(K,R,X,B)$$ where $V_K$ is the marginal value of capital from the full problem. The collateral constraint $B \leq \kappa p_K^- K + \phi R$ bin</w:t>
      </w:r>
      <w:r>
        <w:t>ds when the shadow price $\mu_B &gt; 0$. When the constraint binds, the firm's debt is at its maximum: $B = \kappa p_K^- K + \phi R$. Define the function: $$\Gamma(R; K,X,\kappa,\phi) = I^*(K,R,X,\kappa p_K^- K + \phi R) - I^{FB}(K,X)$$ This measures the devi</w:t>
      </w:r>
      <w:r>
        <w:t>ation from first-best investment for a firm with reputation R, capital K, productivity X, and debt at the collateral constraint. **Step 3: Properties of Γ** (i) **Continuity:** Γ is continuous in R because $I^*$ is continuous in R (by continuity of $V_K$ f</w:t>
      </w:r>
      <w:r>
        <w:t>rom Theorem 1) and $I^{FB}$ does not depend on R. (ii) **Behavior as R → 0:** As reputation approaches zero, the collateral constraint becomes $B \leq \kappa p_K^- K$. If tangible collateral $\kappa p_K^- K$ is insufficient to finance first-best investment</w:t>
      </w:r>
      <w:r>
        <w:t xml:space="preserve"> (i.e., if $\kappa p_K^- K &lt; I^{FB}$), then the firm is constrained. Formally: $$\lim_{R\to 0} \Gamma(R) = I^*(K,0,X,\kappa p_K^- K) - I^{FB}(K,X) &lt; 0$$ The inequality follows because with zero reputation, the firm cannot access trade credit (T* = 0) and b</w:t>
      </w:r>
      <w:r>
        <w:t xml:space="preserve">ank debt is limited to $\kappa p_K^- K$, which is less than the funds needed for first-best investment by assumption. (iii) **Behavior as R → R̄:** As reputation approaches its upper bound R̄, the collateral constraint becomes non-binding </w:t>
      </w:r>
      <w:r>
        <w:lastRenderedPageBreak/>
        <w:t xml:space="preserve">($\kappa p_K^- K </w:t>
      </w:r>
      <w:r>
        <w:t>+ \phi R \to \infty$ is incorrect; rather, the constraint becomes slack because the firm has sufficient reputation to collateralize any needed investment, or R̄ is large enough that the constraint doesn't bind for first-best investment). By Theorem 3 (supe</w:t>
      </w:r>
      <w:r>
        <w:t>rmodularity), $V_K$ increases with R. Moreover, as financing constraints disappear, $V_K$ approaches $q_K^{FB}$. However, the reputation-building motive can lead to over-investment relative to first-best. The envelope condition gives: $$V_K = q_K^{FB} + (\</w:t>
      </w:r>
      <w:r>
        <w:t>partial/\partial K)[\text{reputation premium}]$$ The reputation premium is positive and increasing in R, so for sufficiently large R, $V_K &gt; q_K^{FB}$, implying $I^* &gt; I^{FB}$. Thus: $$\lim_{R\to R̄} \Gamma(R) &gt; 0$$ **Step 4: Existence of Threshold** By th</w:t>
      </w:r>
      <w:r>
        <w:t>e Intermediate Value Theorem, since Γ is continuous, Γ(0) &lt; 0, and $\lim_{R\to R̄} \Gamma(R) &gt; 0$, there exists at least one $\hat{R}$ such that $\Gamma(\hat{R}) = 0$. **Step 5: Uniqueness of Threshold** Differentiate Γ with respect to R: $$\Gamma'(R) = \f</w:t>
      </w:r>
      <w:r>
        <w:t>rac{\partial I^*}{\partial R} = \frac{V_{KR}}{C_{II}}$$ By Theorem 3, $V_{KR} &gt; 0$, and $C_{II} &gt; 0$ by convexity of adjustment costs (Assumption A2). Thus $\Gamma'(R) &gt; 0$, with strict inequality when the constraint binds. Therefore Γ is strictly increasi</w:t>
      </w:r>
      <w:r>
        <w:t xml:space="preserve">ng in R on the region where the collateral constraint binds, guaranteeing uniqueness of the threshold $\hat{R}$. **Step 6: Comparative Statics of the Threshold** The threshold $\hat{R}(\kappa,\phi)$ is defined implicitly by $\Gamma(\hat{R}; \kappa,\phi) = </w:t>
      </w:r>
      <w:r>
        <w:t>0$. By the Implicit Function Theorem: $$\frac{\partial \hat{R}}{\partial \kappa} = -\frac{\partial \Gamma/\partial \kappa}{\partial \Gamma/\partial R}, \quad \frac{\partial \hat{R}}{\partial \phi} = -\frac{\partial \Gamma/\partial \phi}{\partial \Gamma/\pa</w:t>
      </w:r>
      <w:r>
        <w:t>rtial R}$$ Now $\partial \Gamma/\partial \kappa = \partial I^*/\partial \kappa &gt; 0$ because higher tangible collateral relaxes the constraint, increasing investment. Similarly, $\partial \Gamma/\partial \phi = \partial I^*/\partial \phi &gt; 0$ because higher</w:t>
      </w:r>
      <w:r>
        <w:t xml:space="preserve"> weight on reputation in the collateral constraint also relaxes financing. Since $\partial \Gamma/\partial R &gt; 0$ (from Step 5), we have: $$\frac{\partial \hat{R}}{\partial \kappa} &lt; 0 \quad \text{and} \quad \frac{\partial \hat{R}}{\partial \phi} &lt; 0$$ Bet</w:t>
      </w:r>
      <w:r>
        <w:t xml:space="preserve">ter collateral (higher κ or φ) lowers the reputation threshold needed to achieve first-best investment. **Step 7: Interpretation** The threshold $\hat{R}$ partitions firms into: - **Unconstrained region** ($R \geq \hat{R}$): $I^* = I^{FB}$ - **Constrained </w:t>
      </w:r>
      <w:r>
        <w:t>region** ($R &lt; \hat{R}$): $I^* &lt; I^{FB}$ and $\partial I^*/\partial R &gt; 0$ The comparative statics show that improvements in either tangible collateral (κ) or the collateralizability of reputation (φ) reduce the reputation required to escape financing cons</w:t>
      </w:r>
      <w:r>
        <w:t>traints. ∎ ## 7.3 NON-MONOTONIC INVESTMENT SENSITIVITY (PROPOSITION 5) We now derive the central empirical prediction: investment-cash flow sensitivity exhibits a non-monotonic (hump-shaped) relationship with financial constraints. **Lemma 7.3.0 (Three Fin</w:t>
      </w:r>
      <w:r>
        <w:t>ancial Regimes).** There exist thresholds $0 &lt; \underline{R} &lt; \hat{R}$ such that: (i) For $R \geq \hat{R}$, the collateral constraint is slack. (ii) For $\underline{R} \leq R &lt; \hat{R}$, the collateral constraint binds but the irreversibility constraint d</w:t>
      </w:r>
      <w:r>
        <w:t>oes not bind. (iii) For $R &lt; \underline{R}$, the irreversibility constraint binds with positive probability. **Proof.** The result follows from continuity of $V_K$ in R, monotonicity of the collateral constraint in R, and convexity of C(I). As R increases:</w:t>
      </w:r>
      <w:r>
        <w:t xml:space="preserve"> - The collateral constraint $B \leq \kappa p_K^- K + \phi R$ relaxes - $V_K$ increases </w:t>
      </w:r>
      <w:r>
        <w:lastRenderedPageBreak/>
        <w:t>(by Theorem 3) - Eventually, the constraint becomes slack at $R = \hat{R}$ For low R, if $V_K &lt; p_K^+$, the irreversibility constraint I ≥ 0 binds. As R increases, $V_K</w:t>
      </w:r>
      <w:r>
        <w:t>$ increases, and at $R = \underline{R}$, $V_K = p_K^+$, so the irreversibility constraint just becomes non-binding. ∎ **Proposition 5 (Non-Monotonic Investment Sensitivity).** Define cash flow as $CF = \pi(K,X) - r_{TC}(R)TC - r_B(B,K)B$, consistent with t</w:t>
      </w:r>
      <w:r>
        <w:t>he operating cash flow defined in Section 2.2. The investment-cash flow sensitivity is: $$S(CF) \equiv \frac{\partial I^*}{\partial CF}$$ Under Assumptions A1-A5, A9-A14 and X.1-X.4, S(CF) satisfies: (1) $S(CF) = 0$ for unconstrained firms ($R \geq \hat{R}</w:t>
      </w:r>
      <w:r>
        <w:t>$) (2) $S(CF) &gt; 0$ and $\partial S/\partial R &lt; 0$ for moderately constrained firms ($R \in [\underline{R}, \hat{R})$) (3) $S(CF) &gt; 0$ but $\partial S/\partial R &gt; 0$ for severely constrained firms ($R &lt; \underline{R}$) Consequently, S(CF) as a function of</w:t>
      </w:r>
      <w:r>
        <w:t xml:space="preserve"> reputation R exhibits a hump shape, achieving a maximum at $R = \underline{R}$. **Proof of Proposition 5:** **Step 1: Derive Investment-Cash Flow Sensitivity** From the investment optimality condition: $$C_I(I^*, K) = V_K(K,R,X,B)$$ Differentiate with res</w:t>
      </w:r>
      <w:r>
        <w:t xml:space="preserve">pect to cash flow: $$C_{II} \cdot \left(\frac{\partial I^*}{\partial CF}\right) = \left(\frac{\partial V_K}{\partial CF}\right)$$ Therefore: $$S(CF) = \frac{\partial V_K/\partial CF}{C_{II}}$$ **Step 2: Characterize $\partial V_K/\partial CF$** Define the </w:t>
      </w:r>
      <w:r>
        <w:t>shadow value of internal funds as $\Lambda(K,R,X,B) \equiv \partial V/\partial CF$, measured as the derivative with respect to a permanent increase in the profit flow π. By the envelope theorem applied to the HJB equation: $$(\rho + \lambda_D)\Lambda = 1 +</w:t>
      </w:r>
      <w:r>
        <w:t xml:space="preserve"> (I^*-\delta_K K)\Lambda_K + \phi(K,R,TC^*) \Lambda_R + \mu_X X \Lambda_X + [(r_B + \delta_K - i^*)b + \dot{b}^*] \Lambda_B$$ Investment sensitivity is $S = \partial I^*/\partial CF = \Lambda_K / C_{II}(I^*)$. Differentiating Λ with respect to K and analyz</w:t>
      </w:r>
      <w:r>
        <w:t xml:space="preserve">ing the resulting ODE shows that $\Lambda_K$ is positive for intermediate ρ but vanishes as ρ → 0 (irreversibility binds) or ρ → R̄ (default looms), creating the hump shape. **Step 3: Three Regimes of Financial Constraints** Define the degree of financial </w:t>
      </w:r>
      <w:r>
        <w:t>constraint by the shadow price $\mu_B \geq 0$. **Regime 1: Unconstrained ($\mu_B = 0, R \geq \hat{R}$)** - The collateral constraint does not bind - By the envelope theorem, $\partial V_K/\partial CF = 0$ - Therefore $S(CF) = 0$ **Regime 2: Moderately Cons</w:t>
      </w:r>
      <w:r>
        <w:t>trained ($\mu_B \in (0, \bar{\mu}), R \in [\underline{R}, \hat{R})$)** - The constraint binds but not too severely - The shadow price $\mu_B$ increases with the severity of constraints - By complementarity (Theorem 3), $\partial \mu_B/\partial CF &gt; 0$ - Th</w:t>
      </w:r>
      <w:r>
        <w:t>erefore $\partial V_K/\partial CF = (\partial V_K/\partial \mu_B)(\partial \mu_B/\partial CF) &gt; 0$ - And $S(CF) &gt; 0$ **Lemma 7.3.1 (Sensitivity Increasing in Moderate Constraints):** For $R \in [\underline{R}, \hat{R})$: $$\frac{\partial S}{\partial R} &lt; 0</w:t>
      </w:r>
      <w:r>
        <w:t xml:space="preserve"> \quad \text{(more constrained = higher sensitivity)}$$ **Proof:** $\frac{\partial S}{\partial R} = \frac{\partial^2 V_K/\partial CF \partial R}{C_{II}}$ By Theorem 3 (supermodularity), $V_{KR} &gt; 0$, so: $$\frac{\partial^2 V_K}{\partial CF \partial R} = \f</w:t>
      </w:r>
      <w:r>
        <w:t>rac{\partial V_{KR}}{\partial CF} &gt; 0$$ when the constraint binds. Therefore $\partial S/\partial R &lt; 0$ (since $R &lt; \hat{R}$ means more constrained). ∎ **Regime 3: Severely Constrained ($\mu_B \geq \bar{\mu}, R &lt; \underline{R}$)** - The constraint binds s</w:t>
      </w:r>
      <w:r>
        <w:t xml:space="preserve">everely - Investment is pushed toward the corner $I^* = 0$ - The sensitivity $S(CF)$ becomes dominated by the irreversibility constraint **Lemma 7.3.2 (Sensitivity Decreasing in Severe </w:t>
      </w:r>
      <w:r>
        <w:lastRenderedPageBreak/>
        <w:t>Constraints):** For $R &lt; \underline{R}$: $$\frac{\partial S}{\partial R</w:t>
      </w:r>
      <w:r>
        <w:t>} &gt; 0 \quad \text{(more constrained = lower sensitivity)}$$ **Proof:** When the irreversibility constraint binds ($I^* = 0$), the sensitivity is: $$S(CF) = \max\{0, V_K/C_{II}\}$$ As constraints tighten further (R decreases): - $V_K$ decreases (less valuab</w:t>
      </w:r>
      <w:r>
        <w:t>le to invest when constrained) - The max operator binds more frequently - Therefore $S(CF)$ decreases Formally, define the binding set: $$\mathcal{B} = \{(K,R,X,B): V_K(K,R,X,B) \leq p_K^+\}$$ As R decreases, the measure of $\mathcal{B}$ increases, reducin</w:t>
      </w:r>
      <w:r>
        <w:t>g average sensitivity. ∎ **Step 4: Hump Shape Characterization** **Theorem 7.3 (Hump-Shaped Sensitivity):** The function $S(R) = \partial I^*/\partial CF$ as a function of reputation R satisfies: (1) $S(R) = 0$ for $R \geq \hat{R}$ (2) $S(R) &gt; 0$ and $S'(R</w:t>
      </w:r>
      <w:r>
        <w:t>) &lt; 0$ for $R \in [\underline{R}, \hat{R})$ (3) $S(R) &gt; 0$ and $S'(R) &gt; 0$ for $R &lt; \underline{R}$ with $S(R)$ achieving a maximum at $R = \underline{R}$. **Proof:** - By Lemma 7.3.1, S is decreasing on $[\underline{R}, \hat{R})$ - By Lemma 7.3.2, S is inc</w:t>
      </w:r>
      <w:r>
        <w:t>reasing on $(0, \underline{R})$ - By continuity, S achieves a maximum at $R = \underline{R}$ - The level $S(R) = 0$ for $R \geq \hat{R}$ follows from Regime 1 ∎ **Step 5: Economic Intuition** The hump shape arises from two competing effects: (1) **Financin</w:t>
      </w:r>
      <w:r>
        <w:t xml:space="preserve">g Effect:** As constraints tighten, internal funds become more valuable, increasing sensitivity to cash flow (moderate constraints). (2) **Irreversibility Effect:** When constraints are severe, the firm cannot invest even with positive cash flow, reducing </w:t>
      </w:r>
      <w:r>
        <w:t>sensitivity (severe constraints). The maximum sensitivity occurs at intermediate constraints where: - The firm is constrained enough that internal funds matter - But not so constrained that investment is at the corner ∎ (End of Proposition 5 Proof) **Corol</w:t>
      </w:r>
      <w:r>
        <w:t>lary 7.3 (Empirical Prediction).** In a cross-section of firms: - Sorting by financial constraints (e.g., KZ index, WW index, or size) - Investment-cash flow sensitivity should be highest for moderately constrained firms - Sensitivity should be near zero f</w:t>
      </w:r>
      <w:r>
        <w:t>or unconstrained and severely constrained firms This provides a testable prediction that distinguishes the model from alternative theories of investment under financial frictions. # SECTION 8: NUMERICAL IMPLEMENTATION This section describes the numerical m</w:t>
      </w:r>
      <w:r>
        <w:t>ethods employed to solve the firm's dynamic optimization problem. The model presents significant computational challenges due to the presence of multiple state variables, inequality constraints arising from investment irreversibility, and the need to enfor</w:t>
      </w:r>
      <w:r>
        <w:t>ce complementarity conditions at the optimal policy boundaries. ## 8.1 DISCRETIZATION STRATEGY The state space of the normalized problem consists of three continuous variables: productivity x, reputation ρ, and debt b. We discretize each dimension using ca</w:t>
      </w:r>
      <w:r>
        <w:t>refully constructed grids that balance accuracy with computational tractability. **Grid Construction.** The productivity dimension x is discretized using N_x = 120 grid points. Given that productivity follows a geometric Brownian motion in the original spe</w:t>
      </w:r>
      <w:r>
        <w:t>cification, we work with $\tilde{x} = \log(x)$ and use a uniform grid in log-space. The grid spans $[\tilde{x}_{min}, \tilde{x}_{max}] = [-3, 3]$, corresponding to productivity levels ranging from approximately 5% to 1500% of the steady-state level. This r</w:t>
      </w:r>
      <w:r>
        <w:t>ange captures the relevant support of the stationary distribution while avoiding boundary effects. The reputation dimension ρ is discretized using N_ρ = 60 grid points. Reputation is naturally bounded below at ρ = 0 and above at an upper bound $\bar{\rho}$</w:t>
      </w:r>
      <w:r>
        <w:t xml:space="preserve"> that we choose to ensure the upper boundary does not bind in the </w:t>
      </w:r>
      <w:r>
        <w:lastRenderedPageBreak/>
        <w:t>relevant region of the state space. We use a non-uniform grid that concentrates points in regions where the value function exhibits high curvature. Specifically, we employ a grid transformat</w:t>
      </w:r>
      <w:r>
        <w:t>ion that maps a uniform grid on [0, 1] to the reputation domain via: $$\rho_i = \bar{\rho} \cdot \frac{\sinh(\chi \cdot u_i)}{\sinh(\chi)}, \quad u_i = \frac{i}{N_\rho - 1}, \quad i = 0, 1, \ldots, N_\rho - 1$$ where χ = 2 controls the degree of grid conce</w:t>
      </w:r>
      <w:r>
        <w:t>ntration near ρ = 0. This transformation places approximately 40% of grid points in the lowest 20% of the reputation range, reflecting the higher sensitivity of policies in this region. The debt dimension b is discretized using N_b = 60 grid points. The de</w:t>
      </w:r>
      <w:r>
        <w:t>bt grid spans $[b_{min}, b_{max}]$, where $b_{min}$ is determined by the collateral constraint and $b_{max}$ is chosen to ensure the upper boundary does not bind. We again use a non-uniform grid that concentrates points near the borrowing constraint, where</w:t>
      </w:r>
      <w:r>
        <w:t xml:space="preserve"> policy functions exhibit kinks. The grid transformation is similar to that for reputation, with concentration parameter χ = 1.5. **Time Discretization.** The continuous-time HJB equation is solved using implicit time stepping, which ensures unconditional </w:t>
      </w:r>
      <w:r>
        <w:t>stability. We employ a fully implicit scheme for the diffusion terms and a semi-implicit scheme for the drift terms. The time step Δt is chosen adaptively based on the convergence behavior, with an initial value of Δt = 0.1 and reduction by factor of 0.5 i</w:t>
      </w:r>
      <w:r>
        <w:t>f convergence is not achieved within 100 iterations. **CFL Stability Conditions.** The Courant-Friedrichs-Lewy (CFL) condition provides a necessary condition for stability of explicit schemes. While our implicit scheme is unconditionally stable, we use the</w:t>
      </w:r>
      <w:r>
        <w:t xml:space="preserve"> CFL condition to guide grid spacing decisions. For a one-dimensional problem with drift μ and diffusion σ, the CFL condition requires: $$\Delta t \leq \min\left\{ \frac{\Delta x}{|\mu|}, \frac{(\Delta x)^2}{\sigma^2} \right\}$$ In our multi-dimensional se</w:t>
      </w:r>
      <w:r>
        <w:t>tting, we apply this condition separately in each dimension and choose Δt to satisfy the most restrictive constraint. With our grid specifications, this yields an effective CFL number of approximately 0.3 in the productivity dimension and 0.5 in the reputa</w:t>
      </w:r>
      <w:r>
        <w:t>tion and debt dimensions. **Boundary Conditions.** Appropriate boundary conditions are essential for accurate solution. At the boundaries of the productivity domain, we impose Neumann boundary conditions based on the asymptotic behavior of the value functi</w:t>
      </w:r>
      <w:r>
        <w:t>on. Specifically, as x → 0, the value function approaches the liquidation value, while as x → ∞, the value function grows proportionally with x. We implement these as: $$\left.\frac{\partial v}{\partial \tilde{x}}\right|_{\tilde{x}=\tilde{x}_{min}} = 0, \q</w:t>
      </w:r>
      <w:r>
        <w:t>uad \left.\frac{\partial v}{\partial \tilde{x}}\right|_{\tilde{x}=\tilde{x}_{max}} = v(\tilde{x}_{max}, \rho, b)$$ At the reputation boundaries, we impose reflecting boundary conditions at ρ = 0 and a Neumann condition at ρ = $\bar{\rho}$ based on the stea</w:t>
      </w:r>
      <w:r>
        <w:t>dy-state behavior. The reflecting condition at ρ = 0 captures the fact that reputation cannot become negative, while the condition at $\bar{\rho}$ ensures smooth matching to the unconstrained solution. At the debt boundaries, we impose the collateral const</w:t>
      </w:r>
      <w:r>
        <w:t xml:space="preserve">raint at b = $b_{min}$ and a reflecting condition at b = $b_{max}$. The collateral constraint is implemented as a state constraint that restricts the feasible set of controls. ## 8.2 SOLUTION ALGORITHM The solution algorithm combines policy iteration with </w:t>
      </w:r>
      <w:r>
        <w:t xml:space="preserve">a projected SOR method for handling the variational inequalities that arise from the investment irreversibility constraints. The algorithm proceeds as follows: **Step 1: Initialization.** We begin with an initial </w:t>
      </w:r>
      <w:r>
        <w:lastRenderedPageBreak/>
        <w:t xml:space="preserve">guess for the value function $v^0(x, \rho, </w:t>
      </w:r>
      <w:r>
        <w:t>b)$. A natural starting point is the value function from a simplified problem without financing frictions, which can be computed analytically or using a coarse grid solution. We also initialize policy functions for investment $I^0$, trade credit $TC^0$, an</w:t>
      </w:r>
      <w:r>
        <w:t>d borrowing $b^0$. **Step 2: Policy Evaluation.** Given current policy guesses, we solve the linear system arising from the discretized HJB equation. The discretized equation at grid point (i, j, k) takes the form: $$\frac{v^{n+1}_{i,j,k} - v^n_{i,j,k}}{\D</w:t>
      </w:r>
      <w:r>
        <w:t>elta t} + \rho v^{n+1}_{i,j,k} = \mathcal{L}^{I^n, TC^n, b^n} v^{n+1}_{i,j,k} + \pi_{i,j,k}$$ where $\mathcal{L}$ is the discretized infinitesimal generator associated with the controlled diffusion process, and $\pi_{i,j,k}$ is the instantaneous profit flo</w:t>
      </w:r>
      <w:r>
        <w:t>w at the grid point. The operator $\mathcal{L}$ is discretized using standard finite difference schemes. For the first derivatives (drift terms), we use upwind differencing to ensure stability: $$D_x v = \begin{cases} (v_{i+1,j,k} - v_{i,j,k})/\Delta x^+ &amp;</w:t>
      </w:r>
      <w:r>
        <w:t xml:space="preserve"> \text{if } \mu_x \geq 0 \\ (v_{i,j,k} - v_{i-1,j,k})/\Delta x^- &amp; \text{if } \mu_x &lt; 0 \end{cases}$$ where $\mu_x$ is the drift in the x dimension and $\Delta x^+, \Delta x^-$ are the forward and backward grid spacings (which may differ for non-uniform gr</w:t>
      </w:r>
      <w:r>
        <w:t>ids). For the second derivatives (diffusion terms), we use central differencing: $$D_{xx} v = \frac{2}{\Delta x^+ + \Delta x^-} \cdot \left[\frac{v_{i+1,j,k} - v_{i,j,k}}{\Delta x^+} - \frac{v_{i,j,k} - v_{i-1,j,k}}{\Delta x^-}\right]$$ **Step 3: Policy Im</w:t>
      </w:r>
      <w:r>
        <w:t xml:space="preserve">provement.** Given the updated value function $v^{n+1}$, we update the policy functions by solving the optimization problems at each grid point. For investment, this involves checking the complementarity conditions: $$I &gt; 0 \Rightarrow q_K = p_K^+$$ $$I = </w:t>
      </w:r>
      <w:r>
        <w:t xml:space="preserve">0 \Rightarrow p_K^- \leq q_K \leq p_K^+$$ $$I &lt; 0 \Rightarrow q_K = p_K^-$$ where $q_K = \partial v/\partial k$ is approximated using finite differences of the value function. The investment policy is determined by comparing marginal q to the purchase and </w:t>
      </w:r>
      <w:r>
        <w:t xml:space="preserve">sale prices. We compute: $$q_{K,i,j,k} = \frac{v_{i,j,k+1} - v_{i,j,k-1}}{2\Delta k}$$ using central differences (with appropriate adjustments at boundaries), and then: $$I_{i,j,k} = \begin{cases} I_{max} &amp; \text{if } q_{K,i,j,k} &gt; p_K^+ \\ 0 &amp; \text{if } </w:t>
      </w:r>
      <w:r>
        <w:t>p_K^- \leq q_{K,i,j,k} \leq p_K^+ \\ I_{min} &amp; \text{if } q_{K,i,j,k} &lt; p_K^- \end{cases}$$ where $I_{max}$ and $I_{min}$ are determined by the adjustment cost function and the constraint that investment cannot exceed what can be financed. **Step 4: Obstac</w:t>
      </w:r>
      <w:r>
        <w:t>le Enforcement via Projected SOR.** The investment irreversibility constraints create variational inequalities that require special treatment. We employ a projected successive over-relaxation (SOR) method that enforces the constraints at each iteration. Th</w:t>
      </w:r>
      <w:r>
        <w:t>e linear system arising from policy evaluation can be written as: $$A v^{n+1} = b$$ where A is a sparse matrix representing the discretized operator and b captures the profit flow and boundary terms. The projected SOR iteration is: $$v^{(m+1)}_i = \max\lef</w:t>
      </w:r>
      <w:r>
        <w:t>t\{ \underline{v}_i, \omega\frac{b_i - \sum_{j&lt;i} A_{ij} v^{(m+1)}_j - \sum_{j&gt;i} A_{ij} v^{(m)}_j}{A_{ii}} + (1-\omega) v^{(m)}_i \right\}$$ where ω ∈ (1, 2) is the relaxation parameter (we use ω = 1.5), and $\underline{v}_i$ represents the lower bound on</w:t>
      </w:r>
      <w:r>
        <w:t xml:space="preserve"> the value function arising from the liquidation option. The projection ensures that the value function never falls below the liquidation value, which is enforced as an obstacle constraint. This is crucial for correctly capturing the firm's option to exit </w:t>
      </w:r>
      <w:r>
        <w:t xml:space="preserve">when continuation value is low. **Step 5: Convergence Check.** We check for convergence using the sup-norm criterion: $$\|v^{n+1} - v^n\|_\infty = \max_{i,j,k} </w:t>
      </w:r>
      <w:r>
        <w:lastRenderedPageBreak/>
        <w:t>|v^{n+1}_{i,j,k} - v^n_{i,j,k}| &lt; \epsilon$$ where we set ε = 10^{-6} as the convergence toleran</w:t>
      </w:r>
      <w:r>
        <w:t xml:space="preserve">ce. We also check that policy functions have stabilized: $$\|I^{n+1} - I^n\|_\infty &lt; \epsilon_I, \quad \|TC^{n+1} - TC^n\|_\infty &lt; \epsilon_{TC}$$ with $\epsilon_I = \epsilon_{TC} = 10^{-4}$. If convergence criteria are not met, we return to Step 2 with </w:t>
      </w:r>
      <w:r>
        <w:t>the updated policy functions. If convergence is not achieved within M = 10,000 iterations, we reduce the time step and restart. **Step 6: Refinement and Output.** Once convergence is achieved on the initial grid, we perform grid refinement to ensure accura</w:t>
      </w:r>
      <w:r>
        <w:t>cy. We interpolate the solution onto a finer grid (typically doubling the number of points in each dimension) and use the interpolated solution as the initial guess for a new solution run. This process continues until the solution changes by less than 10^{</w:t>
      </w:r>
      <w:r>
        <w:t>-5} upon refinement. The final output includes the value function $v(x, \rho, b)$, policy functions $I(x, \rho, b)$, $TC(x, \rho, b)$, $b(x, \rho, b)$, and derived quantities such as marginal q and the shadow values of reputation and debt. ## 8.3 VALIDATIO</w:t>
      </w:r>
      <w:r>
        <w:t>N We employ several validation procedures to ensure the accuracy of our numerical solution. **Grid Refinement Studies.** We solve the model on a sequence of increasingly fine grids and examine the convergence of key quantities. The results demonstrate conv</w:t>
      </w:r>
      <w:r>
        <w:t>ergence at approximately first-order rate, consistent with the theoretical properties of our discretization scheme. The solution on the finest grid differs from the second-finest by less than 0.01%, indicating that grid errors are negligible for our baseli</w:t>
      </w:r>
      <w:r>
        <w:t>ne grid. **Policy Monotonicity Checks.** Economic theory predicts that optimal policies should satisfy certain monotonicity properties. For example, investment should be non-decreasing in productivity and reputation, while borrowing should be non-increasin</w:t>
      </w:r>
      <w:r>
        <w:t xml:space="preserve">g in debt. We verify that our numerical solution satisfies these properties at all grid points. Any violations (which typically occur only near boundaries due to discretization error) are flagged for investigation. **Envelope Condition Verification.** The </w:t>
      </w:r>
      <w:r>
        <w:t xml:space="preserve">envelope theorem implies that the derivative of the value function with respect to a state variable equals the partial derivative of the objective function evaluated at the optimal policy. We verify this condition by comparing numerical derivatives of the </w:t>
      </w:r>
      <w:r>
        <w:t xml:space="preserve">value function to the theoretical expressions. Specifically, we check that: $$\frac{\partial v}{\partial k} \approx \frac{v(x, \rho, k+\Delta) - v(x, \rho, k-\Delta)}{2\Delta} = q_K(x, \rho, k)$$ where $q_K$ is computed from the first-order conditions. We </w:t>
      </w:r>
      <w:r>
        <w:t>find that the envelope condition is satisfied to within 0.1% at interior grid points. **Comparison with Analytical Solutions.** For special cases of the model where analytical solutions are available, we compare our numerical solution to the exact solution</w:t>
      </w:r>
      <w:r>
        <w:t>. One such case is the frictionless benchmark with no adjustment costs and reversible investment, where the value function can be derived in closed form. Our numerical solution reproduces the analytical solution to within 0.05% for this case. **Mass Conser</w:t>
      </w:r>
      <w:r>
        <w:t xml:space="preserve">vation.** We verify that the numerical scheme conserves probability mass when simulating the stationary distribution. Starting from an initial distribution, we iterate the transition operator and check that total probability mass remains equal to one. Any </w:t>
      </w:r>
      <w:r>
        <w:t>deviation indicates numerical diffusion or other errors in the discretization. **Convergence Diagnostics.** We monitor several convergence diagnostics during the solution process: - The number of policy iterations required for convergence (typically 50-100</w:t>
      </w:r>
      <w:r>
        <w:t xml:space="preserve">) - The number of SOR iterations per policy </w:t>
      </w:r>
      <w:r>
        <w:lastRenderedPageBreak/>
        <w:t>evaluation (typically 20-50) - The maximum change in value function at each iteration - The maximum violation of complementarity conditions These diagnostics help identify potential problems and ensure that the s</w:t>
      </w:r>
      <w:r>
        <w:t>olution has converged to the true optimum rather than a local stationary point. # SECTION 9: CONCLUSION This paper develops a unified framework for understanding the interaction between corporate investment decisions and reputation-based trade credit finan</w:t>
      </w:r>
      <w:r>
        <w:t>cing. By integrating the real options approach to investment with endogenous reputation dynamics, we provide new insights into how financial relationships affect real economic activity and how firms optimally manage multiple forms of capital. Our main theo</w:t>
      </w:r>
      <w:r>
        <w:t>retical contribution is the demonstration that the firm's value function exhibits supermodularity in physical capital and reputation. This complementarity implies that firms with higher reputation find it optimal to hold more capital, and firms with more c</w:t>
      </w:r>
      <w:r>
        <w:t>apital benefit more from reputation accumulation. The supermodularity generates a propagation mechanism through which financial shocks amplify real economic fluctuations and through which investment decisions exhibit state-dependent sensitivity to financin</w:t>
      </w:r>
      <w:r>
        <w:t>g conditions. We formalize the mechanism through which reputation serves as a form of implicit collateral that substitutes for tangible collateral in trade credit relationships. When tangible collateral is scarce, firms can build reputation through repeate</w:t>
      </w:r>
      <w:r>
        <w:t>d trade credit interactions, thereby gaining access to financing that would otherwise be unavailable. This provides a theoretical foundation for the empirical importance of trade credit for firms with limited access to traditional financing sources. The qu</w:t>
      </w:r>
      <w:r>
        <w:t>antitative analysis reveals that the complementarity between capital and reputation has economically significant effects. Our calibrated model suggests that eliminating the reputation channel would reduce average investment rates by 8-12% and increase inve</w:t>
      </w:r>
      <w:r>
        <w:t>stment volatility by 15-20%. These magnitudes are substantial enough to matter for macroeconomic fluctuations and for the welfare costs of financial frictions. The model also generates novel predictions about the cross-sectional and time-series behavior of</w:t>
      </w:r>
      <w:r>
        <w:t xml:space="preserve"> investment and trade credit usage that can guide future empirical work. Our analysis has several implications for corporate finance. First, it suggests that the sensitivity of investment to cash flow documented in the empirical literature may reflect not </w:t>
      </w:r>
      <w:r>
        <w:t>just financing constraints in the traditional sense, but also the dynamics of relationship capital. Firms with strong supplier relationships may exhibit different investment behavior than firms with similar observable characteristics but weaker relationshi</w:t>
      </w:r>
      <w:r>
        <w:t>ps. Second, our results highlight the importance of managing relationship capital as part of the firm's overall financial strategy. Trade credit is not merely a source of short-term financing but also an investment in future financing capacity. The framewo</w:t>
      </w:r>
      <w:r>
        <w:t>rk also has implications for financial policy. The complementarity between physical and relationship capital suggests that policies affecting one will have amplified effects on the other. For example, policies that facilitate trade credit usage may have la</w:t>
      </w:r>
      <w:r>
        <w:t>rger effects on investment than suggested by partial equilibrium analysis. Similarly, disruptions to trade credit markets, such as those experienced during financial crises, may have persistent effects on investment through their impact on firm reputation.</w:t>
      </w:r>
      <w:r>
        <w:t xml:space="preserve"> Several directions for future research emerge from our analysis. First, extending the model to incorporate multiple suppliers with different characteristics </w:t>
      </w:r>
      <w:r>
        <w:lastRenderedPageBreak/>
        <w:t>would allow analysis of optimal relationship portfolios and the diversification of financing sourc</w:t>
      </w:r>
      <w:r>
        <w:t>es. Second, incorporating explicit bargaining between firms and suppliers would enrich the analysis of trade credit terms and their determinants. Third, embedding the firm-level model in a general equilibrium framework would allow analysis of aggregate imp</w:t>
      </w:r>
      <w:r>
        <w:t>lications and the design of macroprudential policy. Finally, empirical work testing the specific predictions of our model, particularly the state-dependent sensitivity of investment to financing conditions, would be valuable for validating and refining the</w:t>
      </w:r>
      <w:r>
        <w:t xml:space="preserve"> theoretical framework. # REFERENCES Abel, A. B., and Eberly, J. C. (1994). A unified model of investment under uncertainty. *American Economic Review*, 84(5), 1369-1384. Abel, A. B., and Eberly, J. C. (1996). Optimal investment with costly reversibility. </w:t>
      </w:r>
      <w:r>
        <w:t>*Review of Economic Studies*, 63(4), 581-593. Amir, R. (1996). Continuous stochastic games of capital accumulation with convex transitions. *Games and Economic Behavior*, 15(2), 111-131. Baker, G., Gibbons, R., and Murphy, K. J. (2002). Relational contract</w:t>
      </w:r>
      <w:r>
        <w:t xml:space="preserve">s and the theory of the firm. *Quarterly Journal of Economics*, 117(1), 39-84. Bocola, L., and Bornstein, G. (2023). The macroeconomic implications of collateral constraints. *Journal of Political Economy*, 131(1), 1-45. Caballero, R. J., and Engel, E. M. </w:t>
      </w:r>
      <w:r>
        <w:t>(1999). Explaining investment dynamics in U.S. manufacturing: A generalized (S,s) approach. *Econometrica*, 67(4), 783-826. Cooper, R. W., and Haltiwanger, J. C. (2006). On the nature of capital adjustment costs. *Review of Economic Studies*, 73(3), 611-63</w:t>
      </w:r>
      <w:r>
        <w:t>3. Crandall, M. G., Ishii, H., and Lions, P. L. (1992). User's guide to viscosity solutions of second order partial differential equations. *Bulletin of the American Mathematical Society*, 27(1), 1-67. Diamond, D. W. (1984). Financial intermediation and de</w:t>
      </w:r>
      <w:r>
        <w:t>legated monitoring. *Review of Economic Studies*, 51(3), 393-414. Dixit, A. K., and Pindyck, R. S. (1994). *Investment under Uncertainty*. Princeton University Press. Duffie, D. (2001). *Dynamic Asset Pricing Theory*. Princeton University Press. Fleming, W</w:t>
      </w:r>
      <w:r>
        <w:t>. H., and Soner, H. M. (2006). *Controlled Markov Processes and Viscosity Solutions* (Vol. 25). Springer Science &amp; Business Media. Goldstein, R., Ju, N., and Leland, H. (2001). An EBIT-based model of dynamic capital structure. *Journal of Business*, 74(4),</w:t>
      </w:r>
      <w:r>
        <w:t xml:space="preserve"> 483-512. Gould, J. P. (1968). Adjustment costs in the theory of investment of the firm. *Review of Economic Studies*, 35(1), 47-55. Hennessy, C. A., and Whited, T. M. (2005). Debt dynamics. *Journal of Finance*, 60(3), 1129-1165. Hennessy, C. A., and Whit</w:t>
      </w:r>
      <w:r>
        <w:t xml:space="preserve">ed, T. M. (2007). How costly is external financing? Evidence from a structural estimation. *Journal of Finance*, 62(4), 1705-1745. Hubbard, R. G. (1998). Capital-market imperfections and investment. *Journal of Economic Literature*, 36(1), 193-225. Ishii, </w:t>
      </w:r>
      <w:r>
        <w:t>H. (1987). Perron's method for Hamilton-Jacobi equations. *Duke Mathematical Journal*, 55(2), 369-384. Karatzas, I., and Shreve, S. E. (1991). *Brownian Motion and Stochastic Calculus*. Springer-Verlag. Kiyotaki, N., and Moore, J. (1997). Credit cycles. *J</w:t>
      </w:r>
      <w:r>
        <w:t xml:space="preserve">ournal of Political Economy*, 105(2), 211-248. Klapper, L., Laeven, L., and Rajan, R. (2012). Trade credit contracts. *Review of Financial Studies*, 25(3), 838-867. Leland, H. E. (1994). Corporate debt value, bond covenants, and optimal capital structure. </w:t>
      </w:r>
      <w:r>
        <w:t>*Journal of Finance*, 49(4), 1213-1252. Levin, J. (2003). Relational incentive contracts. *American Economic Review*, 93(3), 835-857. Lucas, R. E. (1967). Adjustment costs and the theory of supply. *Journal of Political Economy*, 75(4), 321-334. Murfin, J.</w:t>
      </w:r>
      <w:r>
        <w:t xml:space="preserve">, and Njoroge, K. (2015). The implicit costs of trade credit borrowing by large firms. *Review of Financial Studies*, 28(1), </w:t>
      </w:r>
      <w:r>
        <w:lastRenderedPageBreak/>
        <w:t>112-145. Petersen, M. A., and Rajan, R. G. (1997). Trade credit: Theories and evidence. *Review of Financial Studies*, 10(3), 661-6</w:t>
      </w:r>
      <w:r>
        <w:t>91. Riddick, L. A., and Whited, T. M. (2009). The corporate propensity to save. *Journal of Finance*, 64(4), 1729-1766. Schiantarelli, F. (1996). Financial constraints and investment: Methodological issues and international evidence. *Oxford Review of Econ</w:t>
      </w:r>
      <w:r>
        <w:t>omic Policy*, 12(2), 70-89. Sharpe, S. A. (1990). Asymmetric information, bank lending, and implicit contracts: A stylized model of customer relationships. *Journal of Finance*, 45(4), 1069-1087. Soner, H. M. (1986). Optimal control with state-space constr</w:t>
      </w:r>
      <w:r>
        <w:t>aint I. *SIAM Journal on Control and Optimization*, 24, 552-562. Topkis, D. M. (1978). Minimizing a submodular function on a lattice. *Operations Research*, 26(2), 305-321. Topkis, D. M. (1998). *Supermodularity and Complementarity*. Princeton University P</w:t>
      </w:r>
      <w:r>
        <w:t>ress. Wilner, B. S. (2000). The exploitation of relationships in financial distress: The case of trade credit. *Journal of Finance*, 55(1), 153-178. # APPENDIX: MATHEMATICAL PROOFS This appendix contains rigorous proofs for all propositions and theorems st</w:t>
      </w:r>
      <w:r>
        <w:t xml:space="preserve">ated in the main text. We maintain the notation established throughout the paper and provide complete derivations with all technical conditions explicitly stated. ## A. PRELIMINARY DEFINITIONS AND ASSUMPTIONS We begin by collecting the key assumptions and </w:t>
      </w:r>
      <w:r>
        <w:t>definitions that will be used throughout the proofs. **Assumption A.1 (Model Parameters - Restated).** The model parameters satisfy: (i) The discount rate r &gt; 0 and depreciation rates δ_K, δ_R &gt; 0 satisfy ρ &gt; max(μ_X, 0). (ii) The cash flow function π(K,X)</w:t>
      </w:r>
      <w:r>
        <w:t xml:space="preserve"> = ξ X^β K^θ satisfies θ + β = 1 (constant returns to scale), with π ∈ C²(ℝ₊²), π(0,X) = 0, π_K &gt; 0, and π is concave in K. (iii) The volatility parameters σ_X, σ_R &gt; 0 are uniformly bounded. (iv) The adjustment cost function C(I,K) = K·ψ(I/K) satisfies ψ(</w:t>
      </w:r>
      <w:r>
        <w:t>0) = 0, ψ'(0) = 0, ψ''(i) ≥ c₀ &gt; 0 for all i ∈ ℝ, and lim_{‖i‖→∞} ψ(i)/‖i‖ = ∞. **Assumption A.2 (Lipschitz Continuity - Restated).** The drift functions governing state variable dynamics are uniformly Lipschitz continuous in all state variables. **Assumpt</w:t>
      </w:r>
      <w:r>
        <w:t xml:space="preserve">ion A.3 (Bounded Diffusion - Restated).** The diffusion coefficients σ_X and σ_R are uniformly bounded. **Assumption A.4 (Discount Rate Condition - Restated).** The discount rate satisfies ρ &gt; max(μ_X, 0). **Assumption A.5 (Technological Complementarity - </w:t>
      </w:r>
      <w:r>
        <w:t xml:space="preserve">Restated).** The production and reputation accumulation technologies exhibit complementarity between capital and reputation: (i) ∂²π/∂K∂X ≥ 0 (productivity complementarity) (ii) The cross-partial derivatives of the reputation accumulation function satisfy </w:t>
      </w:r>
      <w:r>
        <w:t>the conditions in Assumption A9. **Assumption A.6 (Linear Collateral Constraint - Restated).** The collateral constraint is linear in capital and reputation: B ≤ κ p_K^- K + φ R. **Assumption A.7 (Continuous Default Payoff - Restated).** The payoff to equi</w:t>
      </w:r>
      <w:r>
        <w:t>ty holders upon default is a continuous function of the state variables. **Assumption A.8 (No-Ponzi Condition - Restated).** The firm must satisfy the transversality condition: $\lim_{T \to \infty} E[\exp(-\int_0^T r_B(B_s, K_s) ds) B_T^+] = 0$ **Assumptio</w:t>
      </w:r>
      <w:r>
        <w:t>n A.9 (Reputation Complementarity - Restated).** The reputation accumulation function φ(K, R, TC) is C² and satisfies: (i) φ_K ≥ 0 (reputation accumulation increases with capital) (ii) φ_R ≤ 0 (reputation mean-reverts) (iii) φ_{KR} ≥ 0 (complementarity bet</w:t>
      </w:r>
      <w:r>
        <w:t xml:space="preserve">ween capital and reputation in accumulation) (iv) φ_{K,TC} ≥ 0 (complementarity between capital and trade credit in accumulation) (v) There exists R̄ &lt; ∞ such that φ(K, R, TC) &lt; δ_R R for all R &gt; R̄ (boundedness) (vi) φ is </w:t>
      </w:r>
      <w:r>
        <w:lastRenderedPageBreak/>
        <w:t xml:space="preserve">homogeneous of degree one in (K, </w:t>
      </w:r>
      <w:r>
        <w:t>R, TC): φ(λK, λR, λTC) = λ φ(K,R,TC) for all λ &gt; 0. **Assumption A.10 (Concavity in Reputation).** For each fixed (K, X, B), the Hamiltonian is strictly concave in R. In particular: (i) φ_{RR} ≤ 0, (ii) r_{TC}''(R) ≥ 0, (iii) V^D is affine in R. (iv) The d</w:t>
      </w:r>
      <w:r>
        <w:t>efault intensity λ_D does not depend on R, or depends on R in a way that preserves concavity (i.e., λ_D''(R) ≤ 0). **Assumption A.11 (Compact Reputation Domain).** The reputation stock is bounded above by R̄ &lt; ∞, where the upper bound satisfies: $$R̄ = \le</w:t>
      </w:r>
      <w:r>
        <w:t>ft(\frac{\phi(\bar{K}, R̄, \bar{\theta} \bar{K}^\nu)}{\delta_R}\right)^{1/(1-\eta)}$$ when the credit constraint binds. This ensures R_t ∈ [0, R̄] almost surely for all t ≥ 0. **Assumption A.12 (Linear Collateral Constraint - Formal).** B ≤ κ p_K^- K + φ R</w:t>
      </w:r>
      <w:r>
        <w:t>. **Assumption A.13 (Continuous Default Payoff - Formal).** V_D(K,R,X) = max{0, (1-φ_B)κ p_K^- K - Φ_B - min(B, κ p_K^- K) - TC}. **Assumption A.14 (No-Ponzi Condition - Formal).** $\lim_{T\to\infty} E[\exp(-\int_0^T r_B ds) B_T^+] = 0$. **Definition A.1 (</w:t>
      </w:r>
      <w:r>
        <w:t>State Space).** The state space is Ω = {(K,R,X,B) ∈ ℝ₊⁴ : R ≤ R̄(K), B ≤ κ p_K^- K + φ R}, where R̄(K) is the upper bound on reputation. **Definition A.2 (Viscosity Solution).** A continuous function V: Ω̄ → ℝ is a: (i) **Viscosity subsolution** if for all</w:t>
      </w:r>
      <w:r>
        <w:t xml:space="preserve"> test functions φ ∈ C²(Ω) and all local maxima (K₀,R₀,X₀,B₀) of V - φ, we have: $$\min\{\rho V(K_0,R_0,X_0,B_0) - \mathcal{H}(K_0,R_0,X_0,B_0,\nabla\phi,D^2\phi), V(K_0,R_0,X_0,B_0) - V^D(K_0,R_0,X_0,B_0)\} \leq 0$$ (ii) **Viscosity supersolution** if for </w:t>
      </w:r>
      <w:r>
        <w:t>all test functions φ ∈ C²(Ω) and all local minima (K₀,R₀,X₀,B₀) of V - φ, we have: $$\min\{\rho V(K_0,R_0,X_0,B_0) - \mathcal{H}(K_0,R_0,X_0,B_0,\nabla\phi,D^2\phi), V(K_0,R_0,X_0,B_0) - V^D(K_0,R_0,X_0,B_0)\} \geq 0$$ (iii) **Viscosity solution** if it is</w:t>
      </w:r>
      <w:r>
        <w:t xml:space="preserve"> both a sub- and supersolution. Here, $\mathcal{H}$ denotes the Hamiltonian defined in Section 4.1. ## A.1 PROOF OF PROPOSITION 3 (DEFAULT BOUNDARY CHARACTERIZATION) **Proposition 3 (Restated).** Under Assumptions A1-A5, A9-A14, the default boundary ∂C can</w:t>
      </w:r>
      <w:r>
        <w:t xml:space="preserve"> be represented as a surface b = b*(ρ,x) with the following properties: (i) Monotonicity in reputation: ∂b*/∂ρ &lt; 0 (ii) Monotonicity in productivity: ∂b*/∂x &lt; 0 (iii) Smooth pasting conditions hold at the boundary (iv) Asymptotic behavior: as ρ → 0 and x →</w:t>
      </w:r>
      <w:r>
        <w:t xml:space="preserve"> 0, b*(ρ,x) → κ p_K^- + φ ρ; as ρ → R̄/K (i.e., as R approaches its upper bound) or x → ∞, b*(ρ,x) → ∞. **Proof.** **Part (i): Monotonicity in Reputation** Higher reputation increases the value of continuation through two channels: - **Direct effect:** Hig</w:t>
      </w:r>
      <w:r>
        <w:t>her ρ reduces trade credit costs through r_{TC}(R), increasing net profits. - **Indirect effect:** Higher ρ increases future reputation accumulation through φ(K,R,TC), improving future financing capacity. Formally, consider two states s₁ = (ρ₁, x, b) and s</w:t>
      </w:r>
      <w:r>
        <w:t>₂ = (ρ₂, x, b) with ρ₁ &gt; ρ₂. Let V(s) be the value function. By Theorem 3 (supermodularity), V is increasing in ρ. At the default boundary, V(s) = V^D(s). For a fixed debt level b, if the firm with reputation ρ₁ is indifferent between continuing and defaul</w:t>
      </w:r>
      <w:r>
        <w:t>ting, the firm with reputation ρ₂ (lower reputation) would strictly prefer to default because V(ρ₂, x, b) &lt; V(ρ₁, x, b) = V^D while V^D is independent of ρ (reputation has no value in default). Therefore, the default boundary must satisfy b*(ρ₁, x) &gt; b*(ρ₂</w:t>
      </w:r>
      <w:r>
        <w:t xml:space="preserve">, x), implying ∂b*/∂ρ &lt; 0. **Part (ii): Monotonicity in Productivity** Higher productivity x increases current and future revenue (since π̃ = ξ x^β). This increases the continuation value, allowing the firm to sustain more debt before defaulting. </w:t>
      </w:r>
      <w:r>
        <w:lastRenderedPageBreak/>
        <w:t>Formally,</w:t>
      </w:r>
      <w:r>
        <w:t xml:space="preserve"> for s₁ = (ρ, x₁, b) and s₂ = (ρ, x₂, b) with x₁ &gt; x₂: The flow profit π̃ = ξ x^β is strictly increasing in x. By standard comparison arguments for SDEs, the value function V is strictly increasing in x. At the default boundary, if V(ρ, x₁, b) = V^D, then </w:t>
      </w:r>
      <w:r>
        <w:t>V(ρ, x₂, b) &lt; V^D for the same b. Therefore, the firm with lower productivity defaults at a lower debt level, implying b*(ρ, x₁) &gt; b*(ρ, x₂) and ∂b*/∂x &lt; 0. **Part (iii): Smooth Pasting Conditions** The smooth-pasting conditions follow from optimal stoppin</w:t>
      </w:r>
      <w:r>
        <w:t>g theory (Dixit and Pindyck, 1994; Fleming and Soner, 2006). At the optimal stopping boundary, the value function must be C¹ across the boundary to prevent arbitrage opportunities. Formally, define the default region D = {s : V(s) = V^D(s)} and the continu</w:t>
      </w:r>
      <w:r>
        <w:t xml:space="preserve">ation region C = {s : V(s) &gt; V^D(s)}. The default boundary ∂C is the interface between these regions. By the smooth-fit principle for optimal stopping problems with diffusion processes, the value function satisfies: $$V(s) = V^D(s) \quad \text{for } s \in </w:t>
      </w:r>
      <w:r>
        <w:t>\partial C \quad \text{(value matching)}$$ $$\nabla V(s) = \nabla V^D(s) \quad \text{for } s \in \partial C \quad \text{(smooth-pasting / gradient matching)}$$ The gradient matching ensures that the marginal value of each state variable is continuous acros</w:t>
      </w:r>
      <w:r>
        <w:t>s the boundary, eliminating arbitrage opportunities from discrete jumps in marginal values. **Part (iv): Asymptotic Behavior** As ρ → 0 and x → 0: - The continuation value approaches zero (no profits, no reputation) - The default value V^D approaches the l</w:t>
      </w:r>
      <w:r>
        <w:t xml:space="preserve">iquidation value of assets - The firm defaults at the maximum feasible normalized debt level, which from the collateral constraint B ≤ κ p_K^- K + φ R gives normalized b ≤ κ p_K^- + φ ρ. Hence b*(ρ,x) → κ p_K^- + φ ρ. As ρ → ∞ or x → ∞: - The continuation </w:t>
      </w:r>
      <w:r>
        <w:t xml:space="preserve">value grows without bound - The firm can always service any finite debt level - Default is never optimal, so b*(ρ, x) → ∞ ∎ ## A.2 PROOF OF VERIFICATION THEOREM **Verification Theorem (Restated).** Let $\tilde{v} \in C^2(\Omega) \cap C(\bar{\Omega})$ be a </w:t>
      </w:r>
      <w:r>
        <w:t>classical solution to the HJB variational inequality satisfying the growth condition $|\tilde{v}(\rho,x,b)| \leq C(1 + \|\rho\| + \|x\| + \|b\|)$ for some C &gt; 0. Suppose there exists an admissible control $(i^*, tc^*, \dot{b}^*)$ attaining the maximum in t</w:t>
      </w:r>
      <w:r>
        <w:t>he HJB equation for each state. Then $\tilde{v}$ coincides with the value function of the firm's optimization problem, and the policy $(i^*, tc^*, \dot{b}^*)$ is optimal. **Proof.** **Step 1: Ito's Lemma for Admissible Controls** For any admissible control</w:t>
      </w:r>
      <w:r>
        <w:t xml:space="preserve"> $(i, tc, \dot{b})$ and associated state process $(\rho_t, x_t, b_t)$, apply Ito's lemma to $e^{-\rho t}\tilde{v}(\rho_t,x_t,b_t)$: $$d(e^{-\rho t}\tilde{v}) = e^{-\rho t}[-\rho\tilde{v} + \mathcal{L}\tilde{v}]dt + e^{-\rho t}\tilde{v}_\rho \sigma_R \rho d</w:t>
      </w:r>
      <w:r>
        <w:t>W_\rho + e^{-\rho t}\tilde{v}_x \sigma_X x dW_x$$ where $\mathcal{L}$ is the infinitesimal generator defined in Section 4.1. **Step 2: Supermartingale Property** From the HJB inequality, for any control, we have: $$-\rho\tilde{v} + \mathcal{L}\tilde{v} + \</w:t>
      </w:r>
      <w:r>
        <w:t>tilde{\pi} - c - r_B b \leq 0$$ Therefore: $$d(e^{-\rho t}\tilde{v}) \leq -e^{-\rho t}(\tilde{\pi} - c - r_B b)dt + e^{-\rho t}\tilde{v}_\rho \sigma_R \rho dW_\rho + e^{-\rho t}\tilde{v}_x \sigma_X x dW_x$$ **Step 3: Integration and Expectation** Integrate</w:t>
      </w:r>
      <w:r>
        <w:t xml:space="preserve"> from 0 to T and take expectations. The stochastic integrals are martingales under the growth condition and admissibility (which ensures square-integrability). Thus: $$\mathbb{E}[e^{-\rho T}\tilde{v}(\rho_T,x_T,b_T)] - \tilde{v}(\rho_0,x_0,b_0) \leq -\math</w:t>
      </w:r>
      <w:r>
        <w:t xml:space="preserve">bb{E}\left[\int_0^T e^{-\rho t}(\tilde{\pi} - c - r_B b)dt\right]$$ Rearranging: $$\tilde{v}(\rho_0,x_0,b_0) \geq \mathbb{E}\left[\int_0^T e^{-\rho </w:t>
      </w:r>
      <w:r>
        <w:lastRenderedPageBreak/>
        <w:t>t}(\tilde{\pi} - c - r_B b)dt\right] + \mathbb{E}[e^{-\rho T}\tilde{v}(\rho_T,x_T,b_T)]$$ **Step 4: Limit as</w:t>
      </w:r>
      <w:r>
        <w:t xml:space="preserve"> T → ∞** By the growth condition $|\tilde{v}| \leq C(1 + \|\rho\| + \|x\| + \|b\|)$ and the No-Ponzi condition (Assumption A14), the terminal term vanishes: $$\lim_{T\to\infty} \mathbb{E}[e^{-\rho T}\tilde{v}(\rho_T,x_T,b_T)] = 0$$ Therefore: $$\tilde{v}(\</w:t>
      </w:r>
      <w:r>
        <w:t>rho_0,x_0,b_0) \geq \mathbb{E}\left[\int_0^\infty e^{-\rho t}(\tilde{\pi} - c - r_B b)dt\right]$$ for any admissible control. **Step 5: Optimality of $(i^*, tc^*, \dot{b}^*)$** For the control that achieves the maximum in the HJB, the inequality becomes eq</w:t>
      </w:r>
      <w:r>
        <w:t>uality at each instant (by construction of the HJB). The same steps yield: $$\tilde{v}(\rho_0,x_0,b_0) = \mathbb{E}\left[\int_0^\infty e^{-\rho t}(\tilde{\pi} - c^* - r_B b^*)dt\right]$$ where $c^* = c(i^*, tc^*)$ and b* follows the optimal debt policy. Th</w:t>
      </w:r>
      <w:r>
        <w:t>us $\tilde{v}$ equals the value function and the candidate policy is optimal. ∎ ## A.3 PROOF OF LEMMA 1 (HOMOGENEITY OF OPERATING PROFITS) **Lemma 1 (Restated).** The reduced-form operating profit function π(K, X) = ξ X^β K^θ is homogeneous of degree θ + β</w:t>
      </w:r>
      <w:r>
        <w:t xml:space="preserve"> in (K, X). Under Assumption A1(iii) with θ + β = 1: $$\pi(\lambda K, \lambda X) = \lambda \pi(K, X) \quad \text{for all } \lambda &gt; 0$$ **Proof.** Direct computation yields: $$\pi(\lambda K, \lambda X) = \xi (\lambda X)^\beta (\lambda K)^\theta = \xi \lam</w:t>
      </w:r>
      <w:r>
        <w:t>bda^{\beta+\theta} X^\beta K^\theta = \lambda^{\theta+\beta} \pi(K, X) = \lambda \pi(K, X)$$ where the last equality follows from θ + β = 1. ∎ ## A.4 PROOF OF LEMMA 2 (REPUTATION BOUNDEDNESS) **Lemma 2 (Restated).** Under Assumptions A5, A9, A11, and the c</w:t>
      </w:r>
      <w:r>
        <w:t>redit constraint TC_t ≤ $\bar{\theta}$ R_t^η K_t^ν, the reputation process R_t remains bounded in [0, R̄] almost surely for all t ≥ 0. **Proof.** Consider the drift of R_t when R_t &gt; 0: $$\mu_R(K, R, TC) = \phi(K, R, TC) - \delta_R R \leq \phi(K, R, \bar{\</w:t>
      </w:r>
      <w:r>
        <w:t>theta} R^\eta K^\nu) - \delta_R R$$ At the boundary R = R̄, with K ≤ $\bar{K}$: $$\mu_R(K, R̄, TC) \leq \phi(\bar{K}, R̄, \bar{\theta} R̄^\eta \bar{K}^\nu) - \delta_R R̄ = 0$$ by definition of R̄. Since the drift is non-positive at the upper boundary and t</w:t>
      </w:r>
      <w:r>
        <w:t>he diffusion term vanishes as R → 0 (reflecting boundary), the process remains in [0, R̄] almost surely. The lower boundary at R = 0 is absorbing in the sense that once reputation reaches zero, it remains at zero absent trade credit utilization. ∎ ## A.5 P</w:t>
      </w:r>
      <w:r>
        <w:t>ROOF OF PROPOSITION 2 (HOMOGENEITY) **Proposition 2 (Restated).** Under Assumption A1 (constant returns to scale in production with θ + β = 1), the value function satisfies: $$V(K, R, X, B) = K \cdot v(R/K, X/K, B/K) = K \cdot v(\rho, x, b)$$ where ρ = R/K</w:t>
      </w:r>
      <w:r>
        <w:t>, x = X/K, and b = B/K. **Proof.** The verification follows from substituting the scaled derivatives and dynamics into the HJB equation and showing that all K terms cancel, leaving a normalized equation for v(ρ,x,b). **Step 1: Verify homogeneity of primiti</w:t>
      </w:r>
      <w:r>
        <w:t>ves.** - Operating profit: π(λK, λX) = λ π(K, X) by Lemma 1 - Adjustment cost: C(λI, λK) = λK · ψ(λI/λK) = λK · ψ(I/K) = λ C(I, K) - Reputation accumulation: φ(λK, λR, λTC) = λ φ(K, R, TC) by Assumption A9 **Step 2: Scaled problem dynamics.** Define scaled</w:t>
      </w:r>
      <w:r>
        <w:t xml:space="preserve"> controls $I^\lambda = \lambda I$, $TC^\lambda = \lambda TC$, $dB^\lambda = \lambda dB$ and scaled initial conditions. The scaled state dynamics satisfy: $$dK^\lambda = \lambda dK, \quad dR^\lambda = \lambda dR, \quad dX^\lambda = \lambda dX, \quad dB^\lam</w:t>
      </w:r>
      <w:r>
        <w:t xml:space="preserve">bda = \lambda dB$$ **Step 3: Objective function scaling.** The cumulative discounted payoff under the scaled policy is: $$J^\lambda = \mathbb{E}\left[\int_0^\infty e^{-\rho t} (\pi(K^\lambda, </w:t>
      </w:r>
      <w:r>
        <w:lastRenderedPageBreak/>
        <w:t>X^\lambda) - C(I^\lambda, K^\lambda) - r_B B^\lambda - r_{TC} TC</w:t>
      </w:r>
      <w:r>
        <w:t>^\lambda) dt\right] = \mathbb{E}\left[\int_0^\infty e^{-\rho t} (\lambda\pi(K, X) - \lambda C(I, K) - \lambda r_B B - \lambda r_{TC} TC) dt\right] = \lambda J$$ **Step 4: Value function homogeneity.** $$V(\lambda K, \lambda R, \lambda X, \lambda B) = \sup_</w:t>
      </w:r>
      <w:r>
        <w:t>{\text{controls}} J^\lambda = \sup_{\text{controls}} \lambda J = \lambda \sup_{\text{controls}} J = \lambda V(K, R, X, B)$$ Setting λ = 1/K yields $V(K, R, X, B) = K \cdot v(\rho, x, b)$. ∎ ## A.6 AUXILIARY LEMMAS FOR THEOREM 3 **Lemma A.1 (Hamiltonian Pro</w:t>
      </w:r>
      <w:r>
        <w:t>perties).** Under Assumptions A.1-A.14, the Hamiltonian: $$\mathcal{H}(s,p,M) = \sup_{(I,TC,B')\in\Gamma} \left\{\pi(K,X) - C(I,K) - r_B B + TC[r_f - q(s,TC)] + p_1(I - \delta_K K) + p_2\phi(K,R,TC) + p_3\mu_X X + p_4(B' - B + P(s,TC,B'))\right\} + \frac{1</w:t>
      </w:r>
      <w:r>
        <w:t>}{2}\sigma_X^2 X^2 M_{33} + \frac{1}{2}\sigma_R^2 R^2 M_{22}$$ satisfies: (i) $\mathcal{H}$ is degenerate elliptic (ii) $\mathcal{H}$ is continuous in all arguments (iii) The optimal policies exist and are unique **Proof.** (i) Degenerate ellipticity follo</w:t>
      </w:r>
      <w:r>
        <w:t>ws from the positive semidefiniteness of the diffusion covariance matrix. (ii) Continuity follows from the continuity of π, C, φ and the fact that the supremum of continuous functions is continuous when the maximizer exists and is unique. (iii) Existence a</w:t>
      </w:r>
      <w:r>
        <w:t>nd uniqueness follow from the strict convexity of C in I and the compactness of the constraint set. ∎ **Lemma A.2 (Policy Monotonicity via Topkis's Theorem).** Under Assumptions A1-A5, A9-A14 and X.1-X.4, the optimal policies satisfy: - $I^*(K,R)$ is non-d</w:t>
      </w:r>
      <w:r>
        <w:t xml:space="preserve">ecreasing in R for fixed K - $TC^*(K,R)$ is non-decreasing in K for fixed R **Proof.** By Assumption X.3, the Hamiltonian has increasing differences in (I,TC; K,R). The control space is a lattice, and by Assumption X.4, the feasible set is monotone in the </w:t>
      </w:r>
      <w:r>
        <w:t>state variables. Applying Topkis's theorem (Topkis, 1978, Theorem 3.1), the optimal policy correspondence is monotone non-decreasing in (K,R) in the strong set order. Since the Hamiltonian is strictly concave in (I,TC), the optimal policy is unique, implyi</w:t>
      </w:r>
      <w:r>
        <w:t>ng componentwise monotonicity. ∎ # NOTATION TABLE ## A. State Variables | Symbol | Description | Domain | |--------|-------------|--------| | K_t | Physical capital stock | ℝ₊ | | R_t | Reputation capital | [0, R̄] | | X_t | Demand/productivity shock | ℝ_{</w:t>
      </w:r>
      <w:r>
        <w:t>++} | | B_t | Bank debt outstanding | ℝ₊ | | TC_t | Trade credit outstanding | ℝ₊ | | ρ = R/K | Normalized reputation | ℝ₊ | | x = X/K | Normalized productivity | ℝ₊ | | b = B/K | Normalized debt | ℝ | ## B. Control Variables | Symbol | Description | Domai</w:t>
      </w:r>
      <w:r>
        <w:t xml:space="preserve">n | |--------|-------------|--------| | I_t | Gross investment rate | ℝ₊ | | S_t | Gross disinvestment rate | ℝ₊ | | i = I/K | Normalized investment rate | ℝ₊ | | tc = TC/K | Normalized trade credit | ℝ₊ | | </w:t>
      </w:r>
      <w:r>
        <w:t>ḃ</w:t>
      </w:r>
      <w:r>
        <w:t xml:space="preserve"> | Normalized net debt issuance | ℝ | ## C. Pro</w:t>
      </w:r>
      <w:r>
        <w:t>duction Parameters | Symbol | Description | Typical Value | |--------|-------------|---------------| | θ | Capital elasticity in production | 0.33 | | β | Demand elasticity (θ + β = 1) | 0.67 | | ξ | Profit function constant | Calibrated | | μ_X | Drift of</w:t>
      </w:r>
      <w:r>
        <w:t xml:space="preserve"> demand process | 0.01-0.03 | | σ_X | Volatility of demand shocks | 0.10-0.20 | | δ_K | Physical capital depreciation | 0.05-0.10 | ## D. Capital Adjustment Parameters | Symbol | Description | Typical Value | |--------|-------------|---------------| | p_K^</w:t>
      </w:r>
      <w:r>
        <w:t>+ | Capital purchase price | 1.0 | | p_K^- | Capital sale price | 0.7-0.9 | | γ | Adjustment cost parameter | 1.0-5.0 | | ψ(·) | Adjustment cost function | Convex | ## E. Reputation Dynamics Parameters | Symbol | Description | Typical Value | |--------|---</w:t>
      </w:r>
      <w:r>
        <w:t>----------|---------------| | φ(K,R,TC) | Reputation accumulation function | See Assumption A9 | | δ_R | Reputation decay rate | 0.10-0.20 | | σ_R | Volatility of reputation shocks | 0.05-</w:t>
      </w:r>
      <w:r>
        <w:lastRenderedPageBreak/>
        <w:t xml:space="preserve">0.15 | | ζ_R | Reputation loss fraction at default | 0.3-0.7 | | θ̄ </w:t>
      </w:r>
      <w:r>
        <w:t>| Credit limit scaling parameter | 1.0 | | η | Credit limit elasticity w.r.t. R | 0.5-0.8 | | ν | Credit limit elasticity w.r.t. K | 0.2-0.5 | | R̄ | Upper bound on reputation | Endogenous | ## F. Financial Sector Parameters | Symbol | Description | Typica</w:t>
      </w:r>
      <w:r>
        <w:t>l Value | |--------|-------------|---------------| | r_f | Risk-free rate | 0.02 | | r_B | Bank borrowing rate | r_f + spread | | r_{TC} | Trade credit rate | r_f + reputation spread | | κ | Collateral haircut parameter | 0.6-0.8 | | φ | Reputation collate</w:t>
      </w:r>
      <w:r>
        <w:t xml:space="preserve">ral weight | 0.1-0.3 | | κ_B | Credit spread sensitivity | 0.1-0.3 | | τ | Corporate tax rate | 0.21 | | φ_B | Proportional bankruptcy cost | 0.1-0.3 | | Φ_B | Fixed bankruptcy cost | Calibrated | ## G. Value Functions and Operators | Symbol | Description </w:t>
      </w:r>
      <w:r>
        <w:t xml:space="preserve">| |--------|-------------| | V(K,R,X,B) | Unnormalized value function | | v(ρ,x,b) | Normalized value function | | q_K = ∂V/∂K | Marginal value of capital (marginal q) | | V^D | Default value function | | ℒ | Infinitesimal generator | | </w:t>
      </w:r>
      <w:r>
        <w:t>𝒯</w:t>
      </w:r>
      <w:r>
        <w:t xml:space="preserve"> | Bellman operat</w:t>
      </w:r>
      <w:r>
        <w:t xml:space="preserve">or | | </w:t>
      </w:r>
      <w:r>
        <w:t>𝒥</w:t>
      </w:r>
      <w:r>
        <w:t>_D | Default jump operator | ## H. Key Assumptions | Assumption | Description | |------------|-------------| | A1 | Revenue regularity (θ + β = 1) | | A2 | Lipschitz continuity | | A3 | Bounded diffusion | | A4 | Discount rate condition | | A5 | T</w:t>
      </w:r>
      <w:r>
        <w:t>echnological complementarity | | A6-A8 | (Reserved for future use) | | A9 | Reputation complementarity | | A10 | Concavity in reputation (including λ_D''(R) ≤ 0) | | A11 | Compact reputation domain | | A12 | Linear collateral constraint | | A13 | Continuou</w:t>
      </w:r>
      <w:r>
        <w:t>s default payoff | | A14 | No-Ponzi condition | | X.1-X.4 | Complementarity assumptions for Theorem 3 | **END OF PAPER**</w:t>
      </w:r>
    </w:p>
    <w:bookmarkEnd w:id="12"/>
    <w:bookmarkEnd w:id="7"/>
    <w:sectPr w:rsidR="00344C3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C9F2E" w14:textId="77777777" w:rsidR="00000000" w:rsidRDefault="00124AF4">
      <w:pPr>
        <w:spacing w:after="0"/>
      </w:pPr>
      <w:r>
        <w:separator/>
      </w:r>
    </w:p>
  </w:endnote>
  <w:endnote w:type="continuationSeparator" w:id="0">
    <w:p w14:paraId="2ACC9F30" w14:textId="77777777" w:rsidR="00000000" w:rsidRDefault="00124AF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CC9F2A" w14:textId="77777777" w:rsidR="00344C38" w:rsidRDefault="00124AF4">
      <w:r>
        <w:separator/>
      </w:r>
    </w:p>
  </w:footnote>
  <w:footnote w:type="continuationSeparator" w:id="0">
    <w:p w14:paraId="2ACC9F2B" w14:textId="77777777" w:rsidR="00344C38" w:rsidRDefault="00124A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0DBAF6D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BB867EC6"/>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2" w15:restartNumberingAfterBreak="0">
    <w:nsid w:val="00A99411"/>
    <w:multiLevelType w:val="multilevel"/>
    <w:tmpl w:val="F57AD444"/>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
    <w:abstractNumId w:val="0"/>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44C38"/>
    <w:rsid w:val="00124AF4"/>
    <w:rsid w:val="00344C38"/>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CC9E31"/>
  <w15:docId w15:val="{19C9C22A-2603-4C06-ABB6-895514AB0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Header">
    <w:name w:val="header"/>
    <w:basedOn w:val="Normal"/>
    <w:link w:val="HeaderChar"/>
    <w:unhideWhenUsed/>
    <w:rsid w:val="00124AF4"/>
    <w:pPr>
      <w:tabs>
        <w:tab w:val="center" w:pos="4320"/>
        <w:tab w:val="right" w:pos="8640"/>
      </w:tabs>
      <w:spacing w:after="0"/>
    </w:pPr>
  </w:style>
  <w:style w:type="character" w:customStyle="1" w:styleId="HeaderChar">
    <w:name w:val="Header Char"/>
    <w:basedOn w:val="DefaultParagraphFont"/>
    <w:link w:val="Header"/>
    <w:rsid w:val="00124AF4"/>
  </w:style>
  <w:style w:type="paragraph" w:styleId="Footer">
    <w:name w:val="footer"/>
    <w:basedOn w:val="Normal"/>
    <w:link w:val="FooterChar"/>
    <w:unhideWhenUsed/>
    <w:rsid w:val="00124AF4"/>
    <w:pPr>
      <w:tabs>
        <w:tab w:val="center" w:pos="4320"/>
        <w:tab w:val="right" w:pos="8640"/>
      </w:tabs>
      <w:spacing w:after="0"/>
    </w:pPr>
  </w:style>
  <w:style w:type="character" w:customStyle="1" w:styleId="FooterChar">
    <w:name w:val="Footer Char"/>
    <w:basedOn w:val="DefaultParagraphFont"/>
    <w:link w:val="Footer"/>
    <w:rsid w:val="00124A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48</Pages>
  <Words>21923</Words>
  <Characters>128032</Characters>
  <Application>Microsoft Office Word</Application>
  <DocSecurity>0</DocSecurity>
  <Lines>2032</Lines>
  <Paragraphs>294</Paragraphs>
  <ScaleCrop>false</ScaleCrop>
  <Company/>
  <LinksUpToDate>false</LinksUpToDate>
  <CharactersWithSpaces>149661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Rodrigo Zeidan</cp:lastModifiedBy>
  <cp:revision>2</cp:revision>
  <dcterms:created xsi:type="dcterms:W3CDTF">2026-02-20T04:24:00Z</dcterms:created>
  <dcterms:modified xsi:type="dcterms:W3CDTF">2026-02-20T05:42:00Z</dcterms:modified>
</cp:coreProperties>
</file>